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FORMAL COMPLAINT AGAINST JENNIFER BARNES</w:t>
      </w:r>
    </w:p>
    <w:p>
      <w:pPr>
        <w:spacing w:line="480" w:lineRule="auto" w:after="240" w:before="0"/>
        <w:jc w:val="center"/>
      </w:pPr>
      <w:r>
        <w:rPr>
          <w:rFonts w:ascii="Times New Roman" w:hAnsi="Times New Roman"/>
          <w:b/>
          <w:i w:val="0"/>
          <w:sz w:val="24"/>
        </w:rPr>
        <w:t>MICHIGAN ATTORNEY GRIEVANCE COMMISSION</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U.S. Mail, Certified, Return Receipt Requested</w:t>
      </w:r>
    </w:p>
    <w:p>
      <w:pPr>
        <w:spacing w:line="480" w:lineRule="auto" w:after="0" w:before="0"/>
      </w:pPr>
      <w:r>
        <w:rPr>
          <w:rFonts w:ascii="Times New Roman" w:hAnsi="Times New Roman"/>
          <w:b/>
          <w:i w:val="0"/>
          <w:sz w:val="24"/>
        </w:rPr>
        <w:t>Attorney Grievance Commission</w:t>
      </w:r>
      <w:r>
        <w:rPr>
          <w:rFonts w:ascii="Times New Roman" w:hAnsi="Times New Roman"/>
          <w:b w:val="0"/>
          <w:i w:val="0"/>
          <w:sz w:val="24"/>
        </w:rPr>
        <w:t xml:space="preserve"> PNC Center, Suite 1700 755 W. Big Beaver Road Troy, Michigan 48084-4903</w:t>
      </w:r>
    </w:p>
    <w:p>
      <w:pPr>
        <w:spacing w:line="480" w:lineRule="auto" w:after="0" w:before="0"/>
      </w:pPr>
      <w:r>
        <w:rPr>
          <w:rFonts w:ascii="Times New Roman" w:hAnsi="Times New Roman"/>
          <w:b/>
          <w:i w:val="0"/>
          <w:sz w:val="24"/>
        </w:rPr>
        <w:t>Telephone:</w:t>
      </w:r>
      <w:r>
        <w:rPr>
          <w:rFonts w:ascii="Times New Roman" w:hAnsi="Times New Roman"/>
          <w:b w:val="0"/>
          <w:i w:val="0"/>
          <w:sz w:val="24"/>
        </w:rPr>
        <w:t xml:space="preserve"> (313) 961-6585</w:t>
      </w:r>
    </w:p>
    <w:p>
      <w:r>
        <w:br w:type="page"/>
      </w:r>
    </w:p>
    <w:p>
      <w:pPr>
        <w:pStyle w:val="Heading2"/>
      </w:pPr>
      <w:r>
        <w:rPr>
          <w:rFonts w:ascii="Times New Roman" w:hAnsi="Times New Roman"/>
        </w:rPr>
        <w:t>COMPLAINANT INFORMATION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**Name:**</w:t>
            </w:r>
          </w:p>
        </w:tc>
        <w:tc>
          <w:tcPr>
            <w:tcW w:type="dxa" w:w="4680"/>
          </w:tcPr>
          <w:p>
            <w:pPr>
              <w:spacing w:line="240" w:lineRule="auto"/>
            </w:pPr>
            <w:r/>
            <w:r>
              <w:rPr>
                <w:rFonts w:ascii="Times New Roman" w:hAnsi="Times New Roman"/>
                <w:b/>
                <w:sz w:val="24"/>
              </w:rPr>
              <w:t>Andrew J. Pigors</w:t>
            </w:r>
          </w:p>
        </w:tc>
      </w:tr>
      <w:tr>
        <w:tc>
          <w:tcPr>
            <w:tcW w:type="dxa" w:w="4680"/>
          </w:tcPr>
          <w:p>
            <w:pPr>
              <w:spacing w:line="240" w:lineRule="auto"/>
            </w:pPr>
            <w:r/>
            <w:r>
              <w:rPr>
                <w:rFonts w:ascii="Times New Roman" w:hAnsi="Times New Roman"/>
                <w:b/>
                <w:i w:val="0"/>
                <w:sz w:val="24"/>
              </w:rPr>
              <w:t>Address:</w:t>
            </w:r>
          </w:p>
        </w:tc>
        <w:tc>
          <w:tcPr>
            <w:tcW w:type="dxa" w:w="4680"/>
          </w:tcPr>
          <w:p>
            <w:pPr>
              <w:spacing w:line="240" w:lineRule="auto"/>
            </w:pPr>
            <w:r/>
            <w:r>
              <w:rPr>
                <w:rFonts w:ascii="Times New Roman" w:hAnsi="Times New Roman"/>
                <w:b w:val="0"/>
                <w:i w:val="0"/>
                <w:sz w:val="24"/>
              </w:rPr>
              <w:t>1977 Whitehall Rd, Laketon Township, MI 49445</w:t>
            </w:r>
          </w:p>
        </w:tc>
      </w:tr>
      <w:tr>
        <w:tc>
          <w:tcPr>
            <w:tcW w:type="dxa" w:w="4680"/>
          </w:tcPr>
          <w:p>
            <w:pPr>
              <w:spacing w:line="240" w:lineRule="auto"/>
            </w:pPr>
            <w:r/>
            <w:r>
              <w:rPr>
                <w:rFonts w:ascii="Times New Roman" w:hAnsi="Times New Roman"/>
                <w:b/>
                <w:i w:val="0"/>
                <w:sz w:val="24"/>
              </w:rPr>
              <w:t>Telephone:</w:t>
            </w:r>
          </w:p>
        </w:tc>
        <w:tc>
          <w:tcPr>
            <w:tcW w:type="dxa" w:w="4680"/>
          </w:tcPr>
          <w:p>
            <w:pPr>
              <w:spacing w:line="240" w:lineRule="auto"/>
            </w:pPr>
            <w:r/>
            <w:r>
              <w:rPr>
                <w:rFonts w:ascii="Times New Roman" w:hAnsi="Times New Roman"/>
                <w:b w:val="0"/>
                <w:i w:val="0"/>
                <w:sz w:val="24"/>
              </w:rPr>
              <w:t>(231) 903-5690</w:t>
            </w:r>
          </w:p>
        </w:tc>
      </w:tr>
      <w:tr>
        <w:tc>
          <w:tcPr>
            <w:tcW w:type="dxa" w:w="4680"/>
          </w:tcPr>
          <w:p>
            <w:pPr>
              <w:spacing w:line="240" w:lineRule="auto"/>
            </w:pPr>
            <w:r/>
            <w:r>
              <w:rPr>
                <w:rFonts w:ascii="Times New Roman" w:hAnsi="Times New Roman"/>
                <w:b/>
                <w:i w:val="0"/>
                <w:sz w:val="24"/>
              </w:rPr>
              <w:t>Email:</w:t>
            </w:r>
          </w:p>
        </w:tc>
        <w:tc>
          <w:tcPr>
            <w:tcW w:type="dxa" w:w="4680"/>
          </w:tcPr>
          <w:p>
            <w:pPr>
              <w:spacing w:line="240" w:lineRule="auto"/>
            </w:pPr>
            <w:r/>
            <w:r>
              <w:rPr>
                <w:rFonts w:ascii="Times New Roman" w:hAnsi="Times New Roman"/>
                <w:b w:val="0"/>
                <w:i w:val="0"/>
                <w:sz w:val="24"/>
              </w:rPr>
              <w:t>[EMAIL]</w:t>
            </w:r>
          </w:p>
        </w:tc>
      </w:tr>
    </w:tbl>
    <w:p>
      <w:pPr>
        <w:pStyle w:val="Heading2"/>
      </w:pPr>
      <w:r>
        <w:rPr>
          <w:rFonts w:ascii="Times New Roman" w:hAnsi="Times New Roman"/>
        </w:rPr>
        <w:t>RESPONDENT ATTORNEY INFORMATION</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**Name:**</w:t>
            </w:r>
          </w:p>
        </w:tc>
        <w:tc>
          <w:tcPr>
            <w:tcW w:type="dxa" w:w="4680"/>
          </w:tcPr>
          <w:p>
            <w:pPr>
              <w:spacing w:line="240" w:lineRule="auto"/>
            </w:pPr>
            <w:r/>
            <w:r>
              <w:rPr>
                <w:rFonts w:ascii="Times New Roman" w:hAnsi="Times New Roman"/>
                <w:b/>
                <w:sz w:val="24"/>
              </w:rPr>
              <w:t>Jennifer Barnes</w:t>
            </w:r>
          </w:p>
        </w:tc>
      </w:tr>
      <w:tr>
        <w:tc>
          <w:tcPr>
            <w:tcW w:type="dxa" w:w="4680"/>
          </w:tcPr>
          <w:p>
            <w:pPr>
              <w:spacing w:line="240" w:lineRule="auto"/>
            </w:pPr>
            <w:r/>
            <w:r>
              <w:rPr>
                <w:rFonts w:ascii="Times New Roman" w:hAnsi="Times New Roman"/>
                <w:b/>
                <w:i w:val="0"/>
                <w:sz w:val="24"/>
              </w:rPr>
              <w:t>Address:</w:t>
            </w:r>
          </w:p>
        </w:tc>
        <w:tc>
          <w:tcPr>
            <w:tcW w:type="dxa" w:w="4680"/>
          </w:tcPr>
          <w:p>
            <w:pPr>
              <w:spacing w:line="240" w:lineRule="auto"/>
            </w:pPr>
            <w:r/>
            <w:r>
              <w:rPr>
                <w:rFonts w:ascii="Times New Roman" w:hAnsi="Times New Roman"/>
                <w:b w:val="0"/>
                <w:i w:val="0"/>
                <w:sz w:val="24"/>
              </w:rPr>
              <w:t>Barnes Law Firm, PLLC, 880 Jefferson St., Ste. B, Muskegon, MI 49440</w:t>
            </w:r>
          </w:p>
        </w:tc>
      </w:tr>
      <w:tr>
        <w:tc>
          <w:tcPr>
            <w:tcW w:type="dxa" w:w="4680"/>
          </w:tcPr>
          <w:p>
            <w:pPr>
              <w:spacing w:line="240" w:lineRule="auto"/>
            </w:pPr>
            <w:r/>
            <w:r>
              <w:rPr>
                <w:rFonts w:ascii="Times New Roman" w:hAnsi="Times New Roman"/>
                <w:b/>
                <w:i w:val="0"/>
                <w:sz w:val="24"/>
              </w:rPr>
              <w:t>Bar Number:</w:t>
            </w:r>
          </w:p>
        </w:tc>
        <w:tc>
          <w:tcPr>
            <w:tcW w:type="dxa" w:w="4680"/>
          </w:tcPr>
          <w:p>
            <w:pPr>
              <w:spacing w:line="240" w:lineRule="auto"/>
            </w:pPr>
            <w:r/>
            <w:r>
              <w:rPr>
                <w:rFonts w:ascii="Times New Roman" w:hAnsi="Times New Roman"/>
                <w:b w:val="0"/>
                <w:i w:val="0"/>
                <w:sz w:val="24"/>
              </w:rPr>
              <w:t>P55406</w:t>
            </w:r>
          </w:p>
        </w:tc>
      </w:tr>
      <w:tr>
        <w:tc>
          <w:tcPr>
            <w:tcW w:type="dxa" w:w="4680"/>
          </w:tcPr>
          <w:p>
            <w:pPr>
              <w:spacing w:line="240" w:lineRule="auto"/>
            </w:pPr>
            <w:r/>
            <w:r>
              <w:rPr>
                <w:rFonts w:ascii="Times New Roman" w:hAnsi="Times New Roman"/>
                <w:b/>
                <w:i w:val="0"/>
                <w:sz w:val="24"/>
              </w:rPr>
              <w:t>Phone:</w:t>
            </w:r>
          </w:p>
        </w:tc>
        <w:tc>
          <w:tcPr>
            <w:tcW w:type="dxa" w:w="4680"/>
          </w:tcPr>
          <w:p>
            <w:pPr>
              <w:spacing w:line="240" w:lineRule="auto"/>
            </w:pPr>
            <w:r/>
            <w:r>
              <w:rPr>
                <w:rFonts w:ascii="Times New Roman" w:hAnsi="Times New Roman"/>
                <w:b w:val="0"/>
                <w:i w:val="0"/>
                <w:sz w:val="24"/>
              </w:rPr>
              <w:t>231.720.0977</w:t>
            </w:r>
          </w:p>
        </w:tc>
      </w:tr>
      <w:tr>
        <w:tc>
          <w:tcPr>
            <w:tcW w:type="dxa" w:w="4680"/>
          </w:tcPr>
          <w:p>
            <w:pPr>
              <w:spacing w:line="240" w:lineRule="auto"/>
            </w:pPr>
            <w:r/>
            <w:r>
              <w:rPr>
                <w:rFonts w:ascii="Times New Roman" w:hAnsi="Times New Roman"/>
                <w:b/>
                <w:i w:val="0"/>
                <w:sz w:val="24"/>
              </w:rPr>
              <w:t>Court Where Conduct Occurred:</w:t>
            </w:r>
          </w:p>
        </w:tc>
        <w:tc>
          <w:tcPr>
            <w:tcW w:type="dxa" w:w="4680"/>
          </w:tcPr>
          <w:p>
            <w:pPr>
              <w:spacing w:line="240" w:lineRule="auto"/>
            </w:pPr>
            <w:r/>
            <w:r>
              <w:rPr>
                <w:rFonts w:ascii="Times New Roman" w:hAnsi="Times New Roman"/>
                <w:b w:val="0"/>
                <w:i w:val="0"/>
                <w:sz w:val="24"/>
              </w:rPr>
              <w:t>14th Judicial Circuit Court, Family Division, Muskegon County, Michigan</w:t>
            </w:r>
          </w:p>
        </w:tc>
      </w:tr>
      <w:tr>
        <w:tc>
          <w:tcPr>
            <w:tcW w:type="dxa" w:w="4680"/>
          </w:tcPr>
          <w:p>
            <w:pPr>
              <w:spacing w:line="240" w:lineRule="auto"/>
            </w:pPr>
            <w:r/>
            <w:r>
              <w:rPr>
                <w:rFonts w:ascii="Times New Roman" w:hAnsi="Times New Roman"/>
                <w:b/>
                <w:i w:val="0"/>
                <w:sz w:val="24"/>
              </w:rPr>
              <w:t>Case No.:</w:t>
            </w:r>
          </w:p>
        </w:tc>
        <w:tc>
          <w:tcPr>
            <w:tcW w:type="dxa" w:w="4680"/>
          </w:tcPr>
          <w:p>
            <w:pPr>
              <w:spacing w:line="240" w:lineRule="auto"/>
            </w:pPr>
            <w:r/>
            <w:r>
              <w:rPr>
                <w:rFonts w:ascii="Times New Roman" w:hAnsi="Times New Roman"/>
                <w:b w:val="0"/>
                <w:i w:val="0"/>
                <w:sz w:val="24"/>
              </w:rPr>
              <w:t>2024-001507-DC (Pigors v Watson)</w:t>
            </w:r>
          </w:p>
        </w:tc>
      </w:tr>
      <w:tr>
        <w:tc>
          <w:tcPr>
            <w:tcW w:type="dxa" w:w="4680"/>
          </w:tcPr>
          <w:p>
            <w:pPr>
              <w:spacing w:line="240" w:lineRule="auto"/>
            </w:pPr>
            <w:r/>
            <w:r>
              <w:rPr>
                <w:rFonts w:ascii="Times New Roman" w:hAnsi="Times New Roman"/>
                <w:b/>
                <w:i w:val="0"/>
                <w:sz w:val="24"/>
              </w:rPr>
              <w:t>Presiding Judge:</w:t>
            </w:r>
          </w:p>
        </w:tc>
        <w:tc>
          <w:tcPr>
            <w:tcW w:type="dxa" w:w="4680"/>
          </w:tcPr>
          <w:p>
            <w:pPr>
              <w:spacing w:line="240" w:lineRule="auto"/>
            </w:pPr>
            <w:r/>
            <w:r>
              <w:rPr>
                <w:rFonts w:ascii="Times New Roman" w:hAnsi="Times New Roman"/>
                <w:b w:val="0"/>
                <w:i w:val="0"/>
                <w:sz w:val="24"/>
              </w:rPr>
              <w:t>Hon. Jenny L. McNeill</w:t>
            </w:r>
          </w:p>
        </w:tc>
      </w:tr>
    </w:tbl>
    <w:p>
      <w:pPr>
        <w:spacing w:line="480" w:lineRule="auto" w:after="240" w:before="0"/>
        <w:jc w:val="center"/>
      </w:pPr>
      <w:r>
        <w:rPr>
          <w:rFonts w:ascii="Times New Roman" w:hAnsi="Times New Roman"/>
          <w:b/>
          <w:i w:val="0"/>
          <w:sz w:val="24"/>
        </w:rPr>
        <w:t>FORMAL COMPLAINT</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I, Andrew J. Pigors, file this formal complaint against attorney Jennifer Barnes pursuant to MCR 9.104 and MCR 9.113, requesting investigation of multiple violations of the Michigan Rules of Professional Conduct (MRPC) arising from Ms. Barnes's representation of Emily A. Watson in Pigors v Watson, Case No. 2024-001507-DC, 14th Judicial Circuit Court, Family Division, Muskegon County, Michigan.</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I am a </w:t>
      </w:r>
      <w:r>
        <w:rPr>
          <w:rFonts w:ascii="Times New Roman" w:hAnsi="Times New Roman"/>
          <w:b w:val="0"/>
          <w:i/>
          <w:sz w:val="24"/>
        </w:rPr>
        <w:t>pro se</w:t>
      </w:r>
      <w:r>
        <w:rPr>
          <w:rFonts w:ascii="Times New Roman" w:hAnsi="Times New Roman"/>
          <w:b w:val="0"/>
          <w:i w:val="0"/>
          <w:sz w:val="24"/>
        </w:rPr>
        <w:t xml:space="preserve"> litigant — the Plaintiff/Father in the above-referenced custody case involving our minor child, L.D.W. (DOB: November 9, 2022).</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Ms. Barnes's conduct as described below demonstrates a pattern of professional misconduct that has directly contributed to the deprivation of my fundamental parental rights for </w:t>
      </w:r>
      <w:r>
        <w:rPr>
          <w:rFonts w:ascii="Times New Roman" w:hAnsi="Times New Roman"/>
          <w:b/>
          <w:i w:val="0"/>
          <w:sz w:val="24"/>
        </w:rPr>
        <w:t>329+ consecutive days</w:t>
      </w:r>
      <w:r>
        <w:rPr>
          <w:rFonts w:ascii="Times New Roman" w:hAnsi="Times New Roman"/>
          <w:b w:val="0"/>
          <w:i w:val="0"/>
          <w:sz w:val="24"/>
        </w:rPr>
        <w:t xml:space="preserve"> without an evidentiary hearing.</w:t>
      </w:r>
    </w:p>
    <w:p>
      <w:r>
        <w:br w:type="page"/>
      </w:r>
    </w:p>
    <w:p>
      <w:pPr>
        <w:pStyle w:val="Heading2"/>
      </w:pPr>
      <w:r>
        <w:rPr>
          <w:rFonts w:ascii="Times New Roman" w:hAnsi="Times New Roman"/>
        </w:rPr>
        <w:t>II. FACTUAL NARRATIVE</w:t>
      </w:r>
    </w:p>
    <w:p>
      <w:pPr>
        <w:pStyle w:val="Heading3"/>
      </w:pPr>
      <w:r>
        <w:rPr>
          <w:rFonts w:ascii="Times New Roman" w:hAnsi="Times New Roman"/>
        </w:rPr>
        <w:t>A. Background</w:t>
      </w:r>
    </w:p>
    <w:p>
      <w:pPr>
        <w:spacing w:line="480" w:lineRule="auto" w:after="0" w:before="0"/>
      </w:pPr>
      <w:r>
        <w:rPr>
          <w:rFonts w:ascii="Times New Roman" w:hAnsi="Times New Roman"/>
          <w:b/>
          <w:sz w:val="24"/>
        </w:rPr>
        <w:t xml:space="preserve">4. </w:t>
      </w:r>
      <w:r>
        <w:rPr>
          <w:rFonts w:ascii="Times New Roman" w:hAnsi="Times New Roman"/>
          <w:b w:val="0"/>
          <w:i w:val="0"/>
          <w:sz w:val="24"/>
        </w:rPr>
        <w:t>The underlying custody case (2024-001507-DC) was filed in 2024. Emily Watson and I initially shared approximately equal parenting time (50/50) with our child.</w:t>
      </w:r>
    </w:p>
    <w:p>
      <w:pPr>
        <w:spacing w:line="480" w:lineRule="auto" w:after="0" w:before="0"/>
      </w:pPr>
      <w:r>
        <w:rPr>
          <w:rFonts w:ascii="Times New Roman" w:hAnsi="Times New Roman"/>
          <w:b/>
          <w:sz w:val="24"/>
        </w:rPr>
        <w:t xml:space="preserve">5. </w:t>
      </w:r>
      <w:r>
        <w:rPr>
          <w:rFonts w:ascii="Times New Roman" w:hAnsi="Times New Roman"/>
          <w:b w:val="0"/>
          <w:i w:val="0"/>
          <w:sz w:val="24"/>
        </w:rPr>
        <w:t>Ms. Barnes represents Emily Watson as her custody attorney. Emily Watson's boyfriend, Ron Berry, is also believed to be a licensed attorney and is suspected of providing off-record legal assistance in this matter.</w:t>
      </w:r>
    </w:p>
    <w:p>
      <w:pPr>
        <w:spacing w:line="480" w:lineRule="auto" w:after="0" w:before="0"/>
      </w:pPr>
      <w:r>
        <w:rPr>
          <w:rFonts w:ascii="Times New Roman" w:hAnsi="Times New Roman"/>
          <w:b/>
          <w:sz w:val="24"/>
        </w:rPr>
        <w:t xml:space="preserve">6. </w:t>
      </w:r>
      <w:r>
        <w:rPr>
          <w:rFonts w:ascii="Times New Roman" w:hAnsi="Times New Roman"/>
          <w:b w:val="0"/>
          <w:i w:val="0"/>
          <w:sz w:val="24"/>
        </w:rPr>
        <w:t>Beginning in 2024, Ms. Barnes filed or facilitated a series of motions, ex parte filings, and show cause actions that have systematically eliminated my parenting time, from 50/50 custody to 0% — a total deprivation accomplished without any evidentiary hearing on the merits.</w:t>
      </w:r>
    </w:p>
    <w:p>
      <w:pPr>
        <w:pStyle w:val="Heading3"/>
      </w:pPr>
      <w:r>
        <w:rPr>
          <w:rFonts w:ascii="Times New Roman" w:hAnsi="Times New Roman"/>
        </w:rPr>
        <w:t>B. False and Misleading Ex Parte Motion (August 8, 2025)</w:t>
      </w:r>
    </w:p>
    <w:p>
      <w:pPr>
        <w:spacing w:line="480" w:lineRule="auto" w:after="0" w:before="0"/>
      </w:pPr>
      <w:r>
        <w:rPr>
          <w:rFonts w:ascii="Times New Roman" w:hAnsi="Times New Roman"/>
          <w:b/>
          <w:sz w:val="24"/>
        </w:rPr>
        <w:t xml:space="preserve">7. </w:t>
      </w:r>
      <w:r>
        <w:rPr>
          <w:rFonts w:ascii="Times New Roman" w:hAnsi="Times New Roman"/>
          <w:b w:val="0"/>
          <w:i w:val="0"/>
          <w:sz w:val="24"/>
        </w:rPr>
        <w:t>On August 8, 2025, Ms. Barnes filed or assisted in filing an "Emergency Ex Parte Motion to Suspend Parenting Time" on behalf of Emily Watson.</w:t>
      </w:r>
    </w:p>
    <w:p>
      <w:pPr>
        <w:spacing w:line="480" w:lineRule="auto" w:after="0" w:before="0"/>
      </w:pPr>
      <w:r>
        <w:rPr>
          <w:rFonts w:ascii="Times New Roman" w:hAnsi="Times New Roman"/>
          <w:b/>
          <w:sz w:val="24"/>
        </w:rPr>
        <w:t xml:space="preserve">8. </w:t>
      </w:r>
      <w:r>
        <w:rPr>
          <w:rFonts w:ascii="Times New Roman" w:hAnsi="Times New Roman"/>
          <w:b w:val="0"/>
          <w:i w:val="0"/>
          <w:sz w:val="24"/>
        </w:rPr>
        <w:t>This motion contained the following statements which were false or materially misleading: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The allegation that my behavior was "a result of meth use,"</w:t>
      </w:r>
      <w:r>
        <w:rPr>
          <w:rFonts w:ascii="Times New Roman" w:hAnsi="Times New Roman"/>
          <w:b w:val="0"/>
          <w:i w:val="0"/>
          <w:sz w:val="24"/>
        </w:rPr>
        <w:t xml:space="preserve"> attributed to Norton Shores Police Officer Ella Randall. This allegation was: - An unsubstantiated opinion by a police officer, presented as fact in a sworn court filing - Never supported by any drug test, toxicology report, or clinical finding - </w:t>
      </w:r>
      <w:r>
        <w:rPr>
          <w:rFonts w:ascii="Times New Roman" w:hAnsi="Times New Roman"/>
          <w:b/>
          <w:i w:val="0"/>
          <w:sz w:val="24"/>
        </w:rPr>
        <w:t>Directly contradicted by the HealthWest clinical evaluation</w:t>
      </w:r>
      <w:r>
        <w:rPr>
          <w:rFonts w:ascii="Times New Roman" w:hAnsi="Times New Roman"/>
          <w:b w:val="0"/>
          <w:i w:val="0"/>
          <w:sz w:val="24"/>
        </w:rPr>
        <w:t xml:space="preserve"> (September 5, 2025), which found: Substance Use Score = </w:t>
      </w:r>
      <w:r>
        <w:rPr>
          <w:rFonts w:ascii="Times New Roman" w:hAnsi="Times New Roman"/>
          <w:b/>
          <w:i w:val="0"/>
          <w:sz w:val="24"/>
        </w:rPr>
        <w:t>0</w:t>
      </w:r>
      <w:r>
        <w:rPr>
          <w:rFonts w:ascii="Times New Roman" w:hAnsi="Times New Roman"/>
          <w:b w:val="0"/>
          <w:i w:val="0"/>
          <w:sz w:val="24"/>
        </w:rPr>
        <w:t>, "No problems reported," and "Andrew reports he quit drinking and smoking weed before his son was born."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Representations that I posed a danger to the child.</w:t>
      </w:r>
      <w:r>
        <w:rPr>
          <w:rFonts w:ascii="Times New Roman" w:hAnsi="Times New Roman"/>
          <w:b w:val="0"/>
          <w:i w:val="0"/>
          <w:sz w:val="24"/>
        </w:rPr>
        <w:t xml:space="preserve"> HealthWest's clinical evaluation found: Danger to Self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r>
        <w:rPr>
          <w:rFonts w:ascii="Times New Roman" w:hAnsi="Times New Roman"/>
          <w:b w:val="0"/>
          <w:i w:val="0"/>
          <w:sz w:val="24"/>
        </w:rPr>
        <w:t xml:space="preserve">, Suicide Risk = </w:t>
      </w:r>
      <w:r>
        <w:rPr>
          <w:rFonts w:ascii="Times New Roman" w:hAnsi="Times New Roman"/>
          <w:b/>
          <w:i w:val="0"/>
          <w:sz w:val="24"/>
        </w:rPr>
        <w:t>"None"</w:t>
      </w:r>
      <w:r>
        <w:rPr>
          <w:rFonts w:ascii="Times New Roman" w:hAnsi="Times New Roman"/>
          <w:b w:val="0"/>
          <w:i w:val="0"/>
          <w:sz w:val="24"/>
        </w:rPr>
        <w:t xml:space="preserve">, Level of Urgency = </w:t>
      </w:r>
      <w:r>
        <w:rPr>
          <w:rFonts w:ascii="Times New Roman" w:hAnsi="Times New Roman"/>
          <w:b/>
          <w:i w:val="0"/>
          <w:sz w:val="24"/>
        </w:rPr>
        <w:t>"Routine."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Representations supporting emergency action.</w:t>
      </w:r>
      <w:r>
        <w:rPr>
          <w:rFonts w:ascii="Times New Roman" w:hAnsi="Times New Roman"/>
          <w:b w:val="0"/>
          <w:i w:val="0"/>
          <w:sz w:val="24"/>
        </w:rPr>
        <w:t xml:space="preserve"> The clinical record shows SMI/SED = </w:t>
      </w:r>
      <w:r>
        <w:rPr>
          <w:rFonts w:ascii="Times New Roman" w:hAnsi="Times New Roman"/>
          <w:b/>
          <w:i w:val="0"/>
          <w:sz w:val="24"/>
        </w:rPr>
        <w:t>"Neither SMI nor SED"</w:t>
      </w:r>
      <w:r>
        <w:rPr>
          <w:rFonts w:ascii="Times New Roman" w:hAnsi="Times New Roman"/>
          <w:b w:val="0"/>
          <w:i w:val="0"/>
          <w:sz w:val="24"/>
        </w:rPr>
        <w:t xml:space="preserve"> and LOCUS Score = </w:t>
      </w:r>
      <w:r>
        <w:rPr>
          <w:rFonts w:ascii="Times New Roman" w:hAnsi="Times New Roman"/>
          <w:b/>
          <w:i w:val="0"/>
          <w:sz w:val="24"/>
        </w:rPr>
        <w:t>12 (Level One — lowest severity tier)</w:t>
      </w:r>
      <w:r>
        <w:rPr>
          <w:rFonts w:ascii="Times New Roman" w:hAnsi="Times New Roman"/>
          <w:b w:val="0"/>
          <w:i w:val="0"/>
          <w:sz w:val="24"/>
        </w:rPr>
        <w:t>.</w:t>
      </w:r>
    </w:p>
    <w:p>
      <w:pPr>
        <w:spacing w:line="480" w:lineRule="auto" w:after="0" w:before="0"/>
      </w:pPr>
      <w:r>
        <w:rPr>
          <w:rFonts w:ascii="Times New Roman" w:hAnsi="Times New Roman"/>
          <w:b/>
          <w:sz w:val="24"/>
        </w:rPr>
        <w:t xml:space="preserve">9. </w:t>
      </w:r>
      <w:r>
        <w:rPr>
          <w:rFonts w:ascii="Times New Roman" w:hAnsi="Times New Roman"/>
          <w:b w:val="0"/>
          <w:i w:val="0"/>
          <w:sz w:val="24"/>
        </w:rPr>
        <w:t>Ms. Barnes knew or should have known, through the exercise of reasonable diligence, that these statements were false or misleading prior to presenting them to the court. An attorney has an obligation under MRPC 3.3 to verify the accuracy of representations made to a tribunal.</w:t>
      </w:r>
    </w:p>
    <w:p>
      <w:pPr>
        <w:pStyle w:val="Heading3"/>
      </w:pPr>
      <w:r>
        <w:rPr>
          <w:rFonts w:ascii="Times New Roman" w:hAnsi="Times New Roman"/>
        </w:rPr>
        <w:t>C. Strategic Filing of Show Cause Motions as Harassment</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Ms. Barnes filed or facilitated the filing of </w:t>
      </w:r>
      <w:r>
        <w:rPr>
          <w:rFonts w:ascii="Times New Roman" w:hAnsi="Times New Roman"/>
          <w:b/>
          <w:i w:val="0"/>
          <w:sz w:val="24"/>
        </w:rPr>
        <w:t>seven (7) separate show cause motions</w:t>
      </w:r>
      <w:r>
        <w:rPr>
          <w:rFonts w:ascii="Times New Roman" w:hAnsi="Times New Roman"/>
          <w:b w:val="0"/>
          <w:i w:val="0"/>
          <w:sz w:val="24"/>
        </w:rPr>
        <w:t xml:space="preserve"> in the related PPO case (2023-5907-PP).</w:t>
      </w:r>
    </w:p>
    <w:p>
      <w:pPr>
        <w:spacing w:line="480" w:lineRule="auto" w:after="0" w:before="0"/>
      </w:pPr>
      <w:r>
        <w:rPr>
          <w:rFonts w:ascii="Times New Roman" w:hAnsi="Times New Roman"/>
          <w:b/>
          <w:sz w:val="24"/>
        </w:rPr>
        <w:t xml:space="preserve">11. </w:t>
      </w:r>
      <w:r>
        <w:rPr>
          <w:rFonts w:ascii="Times New Roman" w:hAnsi="Times New Roman"/>
          <w:b w:val="0"/>
          <w:i w:val="0"/>
          <w:sz w:val="24"/>
        </w:rPr>
        <w:t>These motions were used not for genuine enforcement of the PPO, but as a litigation weapon to harass me and to create the appearance of ongoing violations: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Show Cause #7</w:t>
      </w:r>
      <w:r>
        <w:rPr>
          <w:rFonts w:ascii="Times New Roman" w:hAnsi="Times New Roman"/>
          <w:b w:val="0"/>
          <w:i w:val="0"/>
          <w:sz w:val="24"/>
        </w:rPr>
        <w:t xml:space="preserve"> was filed on </w:t>
      </w:r>
      <w:r>
        <w:rPr>
          <w:rFonts w:ascii="Times New Roman" w:hAnsi="Times New Roman"/>
          <w:b/>
          <w:i w:val="0"/>
          <w:sz w:val="24"/>
        </w:rPr>
        <w:t>October 27, 2025</w:t>
      </w:r>
      <w:r>
        <w:rPr>
          <w:rFonts w:ascii="Times New Roman" w:hAnsi="Times New Roman"/>
          <w:b w:val="0"/>
          <w:i w:val="0"/>
          <w:sz w:val="24"/>
        </w:rPr>
        <w:t xml:space="preserve"> — </w:t>
      </w:r>
      <w:r>
        <w:rPr>
          <w:rFonts w:ascii="Times New Roman" w:hAnsi="Times New Roman"/>
          <w:b/>
          <w:i w:val="0"/>
          <w:sz w:val="24"/>
        </w:rPr>
        <w:t>two days before</w:t>
      </w:r>
      <w:r>
        <w:rPr>
          <w:rFonts w:ascii="Times New Roman" w:hAnsi="Times New Roman"/>
          <w:b w:val="0"/>
          <w:i w:val="0"/>
          <w:sz w:val="24"/>
        </w:rPr>
        <w:t xml:space="preserve"> a scheduled custody hearing on </w:t>
      </w:r>
      <w:r>
        <w:rPr>
          <w:rFonts w:ascii="Times New Roman" w:hAnsi="Times New Roman"/>
          <w:b/>
          <w:i w:val="0"/>
          <w:sz w:val="24"/>
        </w:rPr>
        <w:t>October 29, 2025</w:t>
      </w:r>
      <w:r>
        <w:rPr>
          <w:rFonts w:ascii="Times New Roman" w:hAnsi="Times New Roman"/>
          <w:b w:val="0"/>
          <w:i w:val="0"/>
          <w:sz w:val="24"/>
        </w:rPr>
        <w:t xml:space="preserve"> — as a strategic ambush designed to prejudice the custody proceeding.</w:t>
      </w:r>
    </w:p>
    <w:p>
      <w:pPr>
        <w:spacing w:line="480" w:lineRule="auto" w:after="0" w:before="0"/>
      </w:pPr>
      <w:r>
        <w:rPr>
          <w:rFonts w:ascii="Times New Roman" w:hAnsi="Times New Roman"/>
          <w:b w:val="0"/>
          <w:i w:val="0"/>
          <w:sz w:val="24"/>
        </w:rPr>
        <w:t>b. The timing pattern of these filings demonstrates their use as tactical tools rather than good-faith enforcement actions.</w:t>
      </w:r>
    </w:p>
    <w:p>
      <w:pPr>
        <w:pStyle w:val="Heading3"/>
      </w:pPr>
      <w:r>
        <w:rPr>
          <w:rFonts w:ascii="Times New Roman" w:hAnsi="Times New Roman"/>
        </w:rPr>
        <w:t>D. Pre-Planned Ex Parte Filing</w:t>
      </w:r>
    </w:p>
    <w:p>
      <w:pPr>
        <w:spacing w:line="480" w:lineRule="auto" w:after="0" w:before="0"/>
      </w:pPr>
      <w:r>
        <w:rPr>
          <w:rFonts w:ascii="Times New Roman" w:hAnsi="Times New Roman"/>
          <w:b/>
          <w:sz w:val="24"/>
        </w:rPr>
        <w:t xml:space="preserve">12. </w:t>
      </w:r>
      <w:r>
        <w:rPr>
          <w:rFonts w:ascii="Times New Roman" w:hAnsi="Times New Roman"/>
          <w:b w:val="0"/>
          <w:i w:val="0"/>
          <w:sz w:val="24"/>
        </w:rPr>
        <w:t>On the evening of August 7, 2025, Albert Watson (Emily Watson's father) contacted Norton Shores Police and filed a report regarding a phone call from me (Case No. NS2505044).</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Albert Watson </w:t>
      </w:r>
      <w:r>
        <w:rPr>
          <w:rFonts w:ascii="Times New Roman" w:hAnsi="Times New Roman"/>
          <w:b/>
          <w:i w:val="0"/>
          <w:sz w:val="24"/>
        </w:rPr>
        <w:t>told the responding officer that "they want this incident documented so Emily can go tomorrow to get an Ex Parte order for full custody of her son."</w:t>
      </w:r>
    </w:p>
    <w:p>
      <w:pPr>
        <w:spacing w:line="480" w:lineRule="auto" w:after="0" w:before="0"/>
      </w:pPr>
      <w:r>
        <w:rPr>
          <w:rFonts w:ascii="Times New Roman" w:hAnsi="Times New Roman"/>
          <w:b/>
          <w:sz w:val="24"/>
        </w:rPr>
        <w:t xml:space="preserve">14. </w:t>
      </w:r>
      <w:r>
        <w:rPr>
          <w:rFonts w:ascii="Times New Roman" w:hAnsi="Times New Roman"/>
          <w:b w:val="0"/>
          <w:i w:val="0"/>
          <w:sz w:val="24"/>
        </w:rPr>
        <w:t>The next morning, August 8, 2025, the ex parte motion was filed exactly as Albert Watson had pre-announced to police. This demonstrates:</w:t>
      </w:r>
    </w:p>
    <w:p>
      <w:pPr>
        <w:spacing w:line="480" w:lineRule="auto" w:after="0" w:before="0"/>
      </w:pPr>
      <w:r>
        <w:rPr>
          <w:rFonts w:ascii="Times New Roman" w:hAnsi="Times New Roman"/>
          <w:b w:val="0"/>
          <w:i w:val="0"/>
          <w:sz w:val="24"/>
        </w:rPr>
        <w:t>a. The ex parte motion was pre-planned, not a genuine emergency b. The police report was filed as a pretext for the legal filing c. The Watson family (Emily's clients and family) coordinated the strategy in advance</w:t>
      </w:r>
    </w:p>
    <w:p>
      <w:pPr>
        <w:spacing w:line="480" w:lineRule="auto" w:after="0" w:before="0"/>
      </w:pPr>
      <w:r>
        <w:rPr>
          <w:rFonts w:ascii="Times New Roman" w:hAnsi="Times New Roman"/>
          <w:b/>
          <w:sz w:val="24"/>
        </w:rPr>
        <w:t xml:space="preserve">15. </w:t>
      </w:r>
      <w:r>
        <w:rPr>
          <w:rFonts w:ascii="Times New Roman" w:hAnsi="Times New Roman"/>
          <w:b w:val="0"/>
          <w:i w:val="0"/>
          <w:sz w:val="24"/>
        </w:rPr>
        <w:t>As Emily Watson's attorney, Ms. Barnes either participated in this pre-planning or failed to conduct reasonable inquiry into the circumstances of the "emergency," as required by MRPC 3.1.</w:t>
      </w:r>
    </w:p>
    <w:p>
      <w:pPr>
        <w:pStyle w:val="Heading3"/>
      </w:pPr>
      <w:r>
        <w:rPr>
          <w:rFonts w:ascii="Times New Roman" w:hAnsi="Times New Roman"/>
        </w:rPr>
        <w:t>E. Withholding Evidence and Obstructing Discovery</w:t>
      </w:r>
    </w:p>
    <w:p>
      <w:pPr>
        <w:spacing w:line="480" w:lineRule="auto" w:after="0" w:before="0"/>
      </w:pPr>
      <w:r>
        <w:rPr>
          <w:rFonts w:ascii="Times New Roman" w:hAnsi="Times New Roman"/>
          <w:b/>
          <w:sz w:val="24"/>
        </w:rPr>
        <w:t xml:space="preserve">16. </w:t>
      </w:r>
      <w:r>
        <w:rPr>
          <w:rFonts w:ascii="Times New Roman" w:hAnsi="Times New Roman"/>
          <w:b w:val="0"/>
          <w:i w:val="0"/>
          <w:sz w:val="24"/>
        </w:rPr>
        <w:t>Throughout this litigation, I have been denied access to critical evidence and information:</w:t>
      </w:r>
    </w:p>
    <w:p>
      <w:pPr>
        <w:spacing w:line="480" w:lineRule="auto" w:after="0" w:before="0"/>
      </w:pPr>
      <w:r>
        <w:rPr>
          <w:rFonts w:ascii="Times New Roman" w:hAnsi="Times New Roman"/>
          <w:b w:val="0"/>
          <w:i w:val="0"/>
          <w:sz w:val="24"/>
        </w:rPr>
        <w:t>a. The court reviewed USB evidence submitted by Emily Watson's side ex parte, before I received copies b. Albert Watson performed "surprise authentication" of evidence at a hearing without prior disclosure c. Emily Watson's prior history of alienating another child's father was never disclosed despite its direct relevance to the best interests factors under MCL 722.23</w:t>
      </w:r>
    </w:p>
    <w:p>
      <w:pPr>
        <w:spacing w:line="480" w:lineRule="auto" w:after="0" w:before="0"/>
      </w:pPr>
      <w:r>
        <w:rPr>
          <w:rFonts w:ascii="Times New Roman" w:hAnsi="Times New Roman"/>
          <w:b/>
          <w:sz w:val="24"/>
        </w:rPr>
        <w:t xml:space="preserve">17. </w:t>
      </w:r>
      <w:r>
        <w:rPr>
          <w:rFonts w:ascii="Times New Roman" w:hAnsi="Times New Roman"/>
          <w:b w:val="0"/>
          <w:i w:val="0"/>
          <w:sz w:val="24"/>
        </w:rPr>
        <w:t>Ms. Barnes, as counsel for Emily Watson, has an obligation under MRPC 3.4 to make reasonably diligent efforts to comply with discovery and to not suppress evidence.</w:t>
      </w:r>
    </w:p>
    <w:p>
      <w:pPr>
        <w:pStyle w:val="Heading3"/>
      </w:pPr>
      <w:r>
        <w:rPr>
          <w:rFonts w:ascii="Times New Roman" w:hAnsi="Times New Roman"/>
        </w:rPr>
        <w:t>F. Exploitation of Pro Se Status</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As a </w:t>
      </w:r>
      <w:r>
        <w:rPr>
          <w:rFonts w:ascii="Times New Roman" w:hAnsi="Times New Roman"/>
          <w:b w:val="0"/>
          <w:i/>
          <w:sz w:val="24"/>
        </w:rPr>
        <w:t>pro se</w:t>
      </w:r>
      <w:r>
        <w:rPr>
          <w:rFonts w:ascii="Times New Roman" w:hAnsi="Times New Roman"/>
          <w:b w:val="0"/>
          <w:i w:val="0"/>
          <w:sz w:val="24"/>
        </w:rPr>
        <w:t xml:space="preserve"> litigant, I have been systematically disadvantaged in this proceeding. While court staff (Pamela Rusco) told me that explaining how to submit evidence was "legal advice" she could not provide, the same court staff actively coordinated on behalf of the opposing side — calling HealthWest on October 29, 2025, to arrange clinician testimony for a November 26, 2025 hearing.</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Ms. Barnes has exploited this asymmetry, including filing motions and ex parte actions that a </w:t>
      </w:r>
      <w:r>
        <w:rPr>
          <w:rFonts w:ascii="Times New Roman" w:hAnsi="Times New Roman"/>
          <w:b w:val="0"/>
          <w:i/>
          <w:sz w:val="24"/>
        </w:rPr>
        <w:t>pro se</w:t>
      </w:r>
      <w:r>
        <w:rPr>
          <w:rFonts w:ascii="Times New Roman" w:hAnsi="Times New Roman"/>
          <w:b w:val="0"/>
          <w:i w:val="0"/>
          <w:sz w:val="24"/>
        </w:rPr>
        <w:t xml:space="preserve"> litigant could not effectively respond to without notice or time to prepare.</w:t>
      </w:r>
    </w:p>
    <w:p>
      <w:pPr>
        <w:pStyle w:val="Heading3"/>
      </w:pPr>
      <w:r>
        <w:rPr>
          <w:rFonts w:ascii="Times New Roman" w:hAnsi="Times New Roman"/>
        </w:rPr>
        <w:t>F. Specific Ex Parte Communications Evidence</w:t>
      </w:r>
    </w:p>
    <w:p>
      <w:pPr>
        <w:spacing w:line="480" w:lineRule="auto" w:after="0" w:before="0"/>
      </w:pPr>
      <w:r>
        <w:rPr>
          <w:rFonts w:ascii="Times New Roman" w:hAnsi="Times New Roman"/>
          <w:b w:val="0"/>
          <w:i w:val="0"/>
          <w:sz w:val="24"/>
        </w:rPr>
        <w:t>19A. The record reveals multiple instances of prohibited or improper ex parte activity in which Ms. Barnes participated or from which she benefited: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USB Evidence Pre-Review (August 5-8, 2025):</w:t>
      </w:r>
      <w:r>
        <w:rPr>
          <w:rFonts w:ascii="Times New Roman" w:hAnsi="Times New Roman"/>
          <w:b w:val="0"/>
          <w:i w:val="0"/>
          <w:sz w:val="24"/>
        </w:rPr>
        <w:t xml:space="preserve"> Judge McNeill admitted on the record: </w:t>
      </w:r>
      <w:r>
        <w:rPr>
          <w:rFonts w:ascii="Times New Roman" w:hAnsi="Times New Roman"/>
          <w:b w:val="0"/>
          <w:i/>
          <w:sz w:val="24"/>
        </w:rPr>
        <w:t>"Yes, I had my staff listen to it"</w:t>
      </w:r>
      <w:r>
        <w:rPr>
          <w:rFonts w:ascii="Times New Roman" w:hAnsi="Times New Roman"/>
          <w:b w:val="0"/>
          <w:i w:val="0"/>
          <w:sz w:val="24"/>
        </w:rPr>
        <w:t xml:space="preserve"> — referring to USB recording evidence submitted by Defendant's side. This admission confirms the court reviewed evidence ex parte before Father was served. Ms. Barnes, as counsel for the submitting party, had a duty under MRPC 3.3 to ensure evidence was properly disclosed to the opposing party before judicial review.</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Rusco-HealthWest Ex Parte Contact (October 29, 2025, 1:48PM–2:00PM):</w:t>
      </w:r>
      <w:r>
        <w:rPr>
          <w:rFonts w:ascii="Times New Roman" w:hAnsi="Times New Roman"/>
          <w:b w:val="0"/>
          <w:i w:val="0"/>
          <w:sz w:val="24"/>
        </w:rPr>
        <w:t xml:space="preserve"> Court staff Pamela Rusco called HealthWest clinician Kassandra M. Gansen to arrange testimony for the November 26, 2025 hearing. This constitutes prohibited ex parte communication between court staff and a prospective witness under MCR 2.003(C)(1)(a). Ms. Barnes, as the attorney who benefited from this coordination, had a duty to object or disclose.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Court Letter to HealthWest (September 2025):</w:t>
      </w:r>
      <w:r>
        <w:rPr>
          <w:rFonts w:ascii="Times New Roman" w:hAnsi="Times New Roman"/>
          <w:b w:val="0"/>
          <w:i w:val="0"/>
          <w:sz w:val="24"/>
        </w:rPr>
        <w:t xml:space="preserve"> The court provided a letter to HealthWest describing Andrew's alleged behaviors as </w:t>
      </w:r>
      <w:r>
        <w:rPr>
          <w:rFonts w:ascii="Times New Roman" w:hAnsi="Times New Roman"/>
          <w:b w:val="0"/>
          <w:i/>
          <w:sz w:val="24"/>
        </w:rPr>
        <w:t>"several incidents over the past two years of court proceedings which are suggestive of a mental health disorder."</w:t>
      </w:r>
      <w:r>
        <w:rPr>
          <w:rFonts w:ascii="Times New Roman" w:hAnsi="Times New Roman"/>
          <w:b w:val="0"/>
          <w:i w:val="0"/>
          <w:sz w:val="24"/>
        </w:rPr>
        <w:t xml:space="preserve"> This letter created confirmation bias: 1st assessment (without letter) scored Psychosis=0; 2nd assessment (after letter) scored Psychosis=2. Ms. Barnes benefited from this court-manufactured clinical finding without disclosing the biasing mechanism.</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Judge's "Do not file" Directive:</w:t>
      </w:r>
      <w:r>
        <w:rPr>
          <w:rFonts w:ascii="Times New Roman" w:hAnsi="Times New Roman"/>
          <w:b w:val="0"/>
          <w:i w:val="0"/>
          <w:sz w:val="24"/>
        </w:rPr>
        <w:t xml:space="preserve"> Judge McNeill stated from the bench: </w:t>
      </w:r>
      <w:r>
        <w:rPr>
          <w:rFonts w:ascii="Times New Roman" w:hAnsi="Times New Roman"/>
          <w:b w:val="0"/>
          <w:i/>
          <w:sz w:val="24"/>
        </w:rPr>
        <w:t>"Do not file any more, I will not look at it"</w:t>
      </w:r>
      <w:r>
        <w:rPr>
          <w:rFonts w:ascii="Times New Roman" w:hAnsi="Times New Roman"/>
          <w:b w:val="0"/>
          <w:i w:val="0"/>
          <w:sz w:val="24"/>
        </w:rPr>
        <w:t xml:space="preserve"> — effectively barring Father from filing motions without a vexatious litigant determination under MCL 600.5701. Ms. Barnes failed to object to this violation of Plaintiff's First Amendment right to petition.</w:t>
      </w:r>
    </w:p>
    <w:p>
      <w:pPr>
        <w:pStyle w:val="Heading3"/>
      </w:pPr>
      <w:r>
        <w:rPr>
          <w:rFonts w:ascii="Times New Roman" w:hAnsi="Times New Roman"/>
        </w:rPr>
        <w:t>G. Specific Misrepresentations to the Tribunal with Dates</w:t>
      </w:r>
    </w:p>
    <w:p>
      <w:pPr>
        <w:spacing w:line="480" w:lineRule="auto" w:after="0" w:before="0"/>
      </w:pPr>
      <w:r>
        <w:rPr>
          <w:rFonts w:ascii="Times New Roman" w:hAnsi="Times New Roman"/>
          <w:b w:val="0"/>
          <w:i w:val="0"/>
          <w:sz w:val="24"/>
        </w:rPr>
        <w:t>20A. Ms. Barnes made or facilitated the following specific misrepresentations to the tribunal: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Date</w:t>
            </w:r>
          </w:p>
        </w:tc>
        <w:tc>
          <w:tcPr>
            <w:tcW w:type="dxa" w:w="1872"/>
          </w:tcPr>
          <w:p>
            <w:pPr>
              <w:spacing w:line="240" w:lineRule="auto"/>
            </w:pPr>
            <w:r/>
            <w:r>
              <w:rPr>
                <w:rFonts w:ascii="Times New Roman" w:hAnsi="Times New Roman"/>
                <w:b/>
                <w:sz w:val="24"/>
              </w:rPr>
              <w:t>Misrepresentation</w:t>
            </w:r>
          </w:p>
        </w:tc>
        <w:tc>
          <w:tcPr>
            <w:tcW w:type="dxa" w:w="1872"/>
          </w:tcPr>
          <w:p>
            <w:pPr>
              <w:spacing w:line="240" w:lineRule="auto"/>
            </w:pPr>
            <w:r/>
            <w:r>
              <w:rPr>
                <w:rFonts w:ascii="Times New Roman" w:hAnsi="Times New Roman"/>
                <w:b/>
                <w:sz w:val="24"/>
              </w:rPr>
              <w:t>Truth</w:t>
            </w:r>
          </w:p>
        </w:tc>
        <w:tc>
          <w:tcPr>
            <w:tcW w:type="dxa" w:w="1872"/>
          </w:tcPr>
          <w:p>
            <w:pPr>
              <w:spacing w:line="240" w:lineRule="auto"/>
            </w:pPr>
            <w:r/>
            <w:r>
              <w:rPr>
                <w:rFonts w:ascii="Times New Roman" w:hAnsi="Times New Roman"/>
                <w:b/>
                <w:sz w:val="24"/>
              </w:rPr>
              <w:t>Rule Violated</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Father's behavior was "a result of meth use"</w:t>
            </w:r>
          </w:p>
        </w:tc>
        <w:tc>
          <w:tcPr>
            <w:tcW w:type="dxa" w:w="1872"/>
          </w:tcPr>
          <w:p>
            <w:pPr>
              <w:spacing w:line="240" w:lineRule="auto"/>
            </w:pPr>
            <w:r/>
            <w:r>
              <w:rPr>
                <w:rFonts w:ascii="Times New Roman" w:hAnsi="Times New Roman"/>
                <w:b w:val="0"/>
                <w:i w:val="0"/>
                <w:sz w:val="24"/>
              </w:rPr>
              <w:t>HealthWest Substance Use = 0; no drug test ever conducted</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"ongoing drug use and/or mental health issues"</w:t>
            </w:r>
          </w:p>
        </w:tc>
        <w:tc>
          <w:tcPr>
            <w:tcW w:type="dxa" w:w="1872"/>
          </w:tcPr>
          <w:p>
            <w:pPr>
              <w:spacing w:line="240" w:lineRule="auto"/>
            </w:pPr>
            <w:r/>
            <w:r>
              <w:rPr>
                <w:rFonts w:ascii="Times New Roman" w:hAnsi="Times New Roman"/>
                <w:b w:val="0"/>
                <w:i w:val="0"/>
                <w:sz w:val="24"/>
              </w:rPr>
              <w:t>HealthWest: "Neither SMI nor SED"; LOCUS Score 12 (Level One)</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Father displays "extreme paranoia"</w:t>
            </w:r>
          </w:p>
        </w:tc>
        <w:tc>
          <w:tcPr>
            <w:tcW w:type="dxa" w:w="1872"/>
          </w:tcPr>
          <w:p>
            <w:pPr>
              <w:spacing w:line="240" w:lineRule="auto"/>
            </w:pPr>
            <w:r/>
            <w:r>
              <w:rPr>
                <w:rFonts w:ascii="Times New Roman" w:hAnsi="Times New Roman"/>
                <w:b w:val="0"/>
                <w:i w:val="0"/>
                <w:sz w:val="24"/>
              </w:rPr>
              <w:t>HealthWest Psychosis = 0; "denies past or current AVH"</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08/08/2025</w:t>
            </w:r>
          </w:p>
        </w:tc>
        <w:tc>
          <w:tcPr>
            <w:tcW w:type="dxa" w:w="1872"/>
          </w:tcPr>
          <w:p>
            <w:pPr>
              <w:spacing w:line="240" w:lineRule="auto"/>
            </w:pPr>
            <w:r/>
            <w:r>
              <w:rPr>
                <w:rFonts w:ascii="Times New Roman" w:hAnsi="Times New Roman"/>
                <w:b w:val="0"/>
                <w:i w:val="0"/>
                <w:sz w:val="24"/>
              </w:rPr>
              <w:t>Emergency action required</w:t>
            </w:r>
          </w:p>
        </w:tc>
        <w:tc>
          <w:tcPr>
            <w:tcW w:type="dxa" w:w="1872"/>
          </w:tcPr>
          <w:p>
            <w:pPr>
              <w:spacing w:line="240" w:lineRule="auto"/>
            </w:pPr>
            <w:r/>
            <w:r>
              <w:rPr>
                <w:rFonts w:ascii="Times New Roman" w:hAnsi="Times New Roman"/>
                <w:b w:val="0"/>
                <w:i w:val="0"/>
                <w:sz w:val="24"/>
              </w:rPr>
              <w:t>HealthWest Level of Urgency: "Routine" (not urgent, not emergent)</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5</w:t>
            </w:r>
          </w:p>
        </w:tc>
        <w:tc>
          <w:tcPr>
            <w:tcW w:type="dxa" w:w="1872"/>
          </w:tcPr>
          <w:p>
            <w:pPr>
              <w:spacing w:line="240" w:lineRule="auto"/>
            </w:pPr>
            <w:r/>
            <w:r>
              <w:rPr>
                <w:rFonts w:ascii="Times New Roman" w:hAnsi="Times New Roman"/>
                <w:b w:val="0"/>
                <w:i w:val="0"/>
                <w:sz w:val="24"/>
              </w:rPr>
              <w:t>Post-09/05/2025</w:t>
            </w:r>
          </w:p>
        </w:tc>
        <w:tc>
          <w:tcPr>
            <w:tcW w:type="dxa" w:w="1872"/>
          </w:tcPr>
          <w:p>
            <w:pPr>
              <w:spacing w:line="240" w:lineRule="auto"/>
            </w:pPr>
            <w:r/>
            <w:r>
              <w:rPr>
                <w:rFonts w:ascii="Times New Roman" w:hAnsi="Times New Roman"/>
                <w:b w:val="0"/>
                <w:i w:val="0"/>
                <w:sz w:val="24"/>
              </w:rPr>
              <w:t>Failed to correct record after HealthWest cleared Father</w:t>
            </w:r>
          </w:p>
        </w:tc>
        <w:tc>
          <w:tcPr>
            <w:tcW w:type="dxa" w:w="1872"/>
          </w:tcPr>
          <w:p>
            <w:pPr>
              <w:spacing w:line="240" w:lineRule="auto"/>
            </w:pPr>
            <w:r/>
            <w:r>
              <w:rPr>
                <w:rFonts w:ascii="Times New Roman" w:hAnsi="Times New Roman"/>
                <w:b w:val="0"/>
                <w:i w:val="0"/>
                <w:sz w:val="24"/>
              </w:rPr>
              <w:t>MRPC 3.3(a)(1) requires correction of known false statements</w:t>
            </w:r>
          </w:p>
        </w:tc>
        <w:tc>
          <w:tcPr>
            <w:tcW w:type="dxa" w:w="1872"/>
          </w:tcPr>
          <w:p>
            <w:pPr>
              <w:spacing w:line="240" w:lineRule="auto"/>
            </w:pPr>
            <w:r/>
            <w:r>
              <w:rPr>
                <w:rFonts w:ascii="Times New Roman" w:hAnsi="Times New Roman"/>
                <w:b w:val="0"/>
                <w:i w:val="0"/>
                <w:sz w:val="24"/>
              </w:rPr>
              <w:t>MRPC 3.3(a)(1)</w:t>
            </w:r>
          </w:p>
        </w:tc>
      </w:tr>
      <w:tr>
        <w:tc>
          <w:tcPr>
            <w:tcW w:type="dxa" w:w="1872"/>
          </w:tcPr>
          <w:p>
            <w:pPr>
              <w:spacing w:line="240" w:lineRule="auto"/>
            </w:pPr>
            <w:r/>
            <w:r>
              <w:rPr>
                <w:rFonts w:ascii="Times New Roman" w:hAnsi="Times New Roman"/>
                <w:b w:val="0"/>
                <w:i w:val="0"/>
                <w:sz w:val="24"/>
              </w:rPr>
              <w:t>6</w:t>
            </w:r>
          </w:p>
        </w:tc>
        <w:tc>
          <w:tcPr>
            <w:tcW w:type="dxa" w:w="1872"/>
          </w:tcPr>
          <w:p>
            <w:pPr>
              <w:spacing w:line="240" w:lineRule="auto"/>
            </w:pPr>
            <w:r/>
            <w:r>
              <w:rPr>
                <w:rFonts w:ascii="Times New Roman" w:hAnsi="Times New Roman"/>
                <w:b w:val="0"/>
                <w:i w:val="0"/>
                <w:sz w:val="24"/>
              </w:rPr>
              <w:t>10/27/2025</w:t>
            </w:r>
          </w:p>
        </w:tc>
        <w:tc>
          <w:tcPr>
            <w:tcW w:type="dxa" w:w="1872"/>
          </w:tcPr>
          <w:p>
            <w:pPr>
              <w:spacing w:line="240" w:lineRule="auto"/>
            </w:pPr>
            <w:r/>
            <w:r>
              <w:rPr>
                <w:rFonts w:ascii="Times New Roman" w:hAnsi="Times New Roman"/>
                <w:b w:val="0"/>
                <w:i w:val="0"/>
                <w:sz w:val="24"/>
              </w:rPr>
              <w:t>Filed Show Cause #7 two days before custody hearing</w:t>
            </w:r>
          </w:p>
        </w:tc>
        <w:tc>
          <w:tcPr>
            <w:tcW w:type="dxa" w:w="1872"/>
          </w:tcPr>
          <w:p>
            <w:pPr>
              <w:spacing w:line="240" w:lineRule="auto"/>
            </w:pPr>
            <w:r/>
            <w:r>
              <w:rPr>
                <w:rFonts w:ascii="Times New Roman" w:hAnsi="Times New Roman"/>
                <w:b w:val="0"/>
                <w:i w:val="0"/>
                <w:sz w:val="24"/>
              </w:rPr>
              <w:t>Strategic timing to ambush — not genuine enforcement</w:t>
            </w:r>
          </w:p>
        </w:tc>
        <w:tc>
          <w:tcPr>
            <w:tcW w:type="dxa" w:w="1872"/>
          </w:tcPr>
          <w:p>
            <w:pPr>
              <w:spacing w:line="240" w:lineRule="auto"/>
            </w:pPr>
            <w:r/>
            <w:r>
              <w:rPr>
                <w:rFonts w:ascii="Times New Roman" w:hAnsi="Times New Roman"/>
                <w:b w:val="0"/>
                <w:i w:val="0"/>
                <w:sz w:val="24"/>
              </w:rPr>
              <w:t>MRPC 3.1</w:t>
            </w:r>
          </w:p>
        </w:tc>
      </w:tr>
      <w:tr>
        <w:tc>
          <w:tcPr>
            <w:tcW w:type="dxa" w:w="1872"/>
          </w:tcPr>
          <w:p>
            <w:pPr>
              <w:spacing w:line="240" w:lineRule="auto"/>
            </w:pPr>
            <w:r/>
            <w:r>
              <w:rPr>
                <w:rFonts w:ascii="Times New Roman" w:hAnsi="Times New Roman"/>
                <w:b w:val="0"/>
                <w:i w:val="0"/>
                <w:sz w:val="24"/>
              </w:rPr>
              <w:t>7</w:t>
            </w:r>
          </w:p>
        </w:tc>
        <w:tc>
          <w:tcPr>
            <w:tcW w:type="dxa" w:w="1872"/>
          </w:tcPr>
          <w:p>
            <w:pPr>
              <w:spacing w:line="240" w:lineRule="auto"/>
            </w:pPr>
            <w:r/>
            <w:r>
              <w:rPr>
                <w:rFonts w:ascii="Times New Roman" w:hAnsi="Times New Roman"/>
                <w:b w:val="0"/>
                <w:i w:val="0"/>
                <w:sz w:val="24"/>
              </w:rPr>
              <w:t>Various</w:t>
            </w:r>
          </w:p>
        </w:tc>
        <w:tc>
          <w:tcPr>
            <w:tcW w:type="dxa" w:w="1872"/>
          </w:tcPr>
          <w:p>
            <w:pPr>
              <w:spacing w:line="240" w:lineRule="auto"/>
            </w:pPr>
            <w:r/>
            <w:r>
              <w:rPr>
                <w:rFonts w:ascii="Times New Roman" w:hAnsi="Times New Roman"/>
                <w:b w:val="0"/>
                <w:i w:val="0"/>
                <w:sz w:val="24"/>
              </w:rPr>
              <w:t>Failed to disclose Emily's prior alienation of another child's father (Austin Muratori)</w:t>
            </w:r>
          </w:p>
        </w:tc>
        <w:tc>
          <w:tcPr>
            <w:tcW w:type="dxa" w:w="1872"/>
          </w:tcPr>
          <w:p>
            <w:pPr>
              <w:spacing w:line="240" w:lineRule="auto"/>
            </w:pPr>
            <w:r/>
            <w:r>
              <w:rPr>
                <w:rFonts w:ascii="Times New Roman" w:hAnsi="Times New Roman"/>
                <w:b w:val="0"/>
                <w:i w:val="0"/>
                <w:sz w:val="24"/>
              </w:rPr>
              <w:t>Directly relevant to MCL 722.23 best interest factors</w:t>
            </w:r>
          </w:p>
        </w:tc>
        <w:tc>
          <w:tcPr>
            <w:tcW w:type="dxa" w:w="1872"/>
          </w:tcPr>
          <w:p>
            <w:pPr>
              <w:spacing w:line="240" w:lineRule="auto"/>
            </w:pPr>
            <w:r/>
            <w:r>
              <w:rPr>
                <w:rFonts w:ascii="Times New Roman" w:hAnsi="Times New Roman"/>
                <w:b w:val="0"/>
                <w:i w:val="0"/>
                <w:sz w:val="24"/>
              </w:rPr>
              <w:t>MRPC 3.3(a)(2)</w:t>
            </w:r>
          </w:p>
        </w:tc>
      </w:tr>
    </w:tbl>
    <w:p>
      <w:pPr>
        <w:pStyle w:val="Heading3"/>
      </w:pPr>
      <w:r>
        <w:rPr>
          <w:rFonts w:ascii="Times New Roman" w:hAnsi="Times New Roman"/>
        </w:rPr>
        <w:t>H. Evidence of Filing Motions Without Factual Basis</w:t>
      </w:r>
    </w:p>
    <w:p>
      <w:pPr>
        <w:spacing w:line="480" w:lineRule="auto" w:after="0" w:before="0"/>
      </w:pPr>
      <w:r>
        <w:rPr>
          <w:rFonts w:ascii="Times New Roman" w:hAnsi="Times New Roman"/>
          <w:b w:val="0"/>
          <w:i w:val="0"/>
          <w:sz w:val="24"/>
        </w:rPr>
        <w:t>21A. The following filings lacked factual basis in violation of MRPC 3.1:</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Seven (7) Show Cause Motions in PPO Case (2023-5907-PP):</w:t>
      </w:r>
      <w:r>
        <w:rPr>
          <w:rFonts w:ascii="Times New Roman" w:hAnsi="Times New Roman"/>
          <w:b w:val="0"/>
          <w:i w:val="0"/>
          <w:sz w:val="24"/>
        </w:rPr>
        <w:t xml:space="preserve"> These motions were used as a litigation weapon rather than genuine enforcement. The pattern of strategic timing (SC#7 filed 10/27/2025, two days before 10/29/2025 custody hearing) demonstrates their tactical purpose.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Emergency Ex Parte Motion (08/08/2025):</w:t>
      </w:r>
      <w:r>
        <w:rPr>
          <w:rFonts w:ascii="Times New Roman" w:hAnsi="Times New Roman"/>
          <w:b w:val="0"/>
          <w:i w:val="0"/>
          <w:sz w:val="24"/>
        </w:rPr>
        <w:t xml:space="preserve"> Filed based on an officer's unsubstantiated lay opinion of "meth use" without any drug test, toxicology report, or clinical finding. Albert Watson admitted to police the night before that the family planned to use the incident to get an ex parte order — proving the filing was pre-planned, not a genuine emergency. MRPC 3.1 requires a non-frivolous basis in law and fact.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Continued opposition to parenting time restoration after HealthWest clearance:</w:t>
      </w:r>
      <w:r>
        <w:rPr>
          <w:rFonts w:ascii="Times New Roman" w:hAnsi="Times New Roman"/>
          <w:b w:val="0"/>
          <w:i w:val="0"/>
          <w:sz w:val="24"/>
        </w:rPr>
        <w:t xml:space="preserve"> After September 5, 2025, when HealthWest's evaluation found zero danger, zero psychosis, and zero substance abuse, Ms. Barnes continued to oppose any restoration of Father's parenting time. Maintaining a position based on allegations known to be clinically false violates MRPC 3.1.</w:t>
      </w:r>
    </w:p>
    <w:p>
      <w:pPr>
        <w:pStyle w:val="Heading3"/>
      </w:pPr>
      <w:r>
        <w:rPr>
          <w:rFonts w:ascii="Times New Roman" w:hAnsi="Times New Roman"/>
        </w:rPr>
        <w:t>I. Brady-Type Evidence Withholding</w:t>
      </w:r>
    </w:p>
    <w:p>
      <w:pPr>
        <w:spacing w:line="480" w:lineRule="auto" w:after="0" w:before="0"/>
      </w:pPr>
      <w:r>
        <w:rPr>
          <w:rFonts w:ascii="Times New Roman" w:hAnsi="Times New Roman"/>
          <w:b w:val="0"/>
          <w:i w:val="0"/>
          <w:sz w:val="24"/>
        </w:rPr>
        <w:t>22A. Ms. Barnes withheld or failed to disclose evidence that was favorable to Father and material to the proceedings: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Emily's prior alienation history:</w:t>
      </w:r>
      <w:r>
        <w:rPr>
          <w:rFonts w:ascii="Times New Roman" w:hAnsi="Times New Roman"/>
          <w:b w:val="0"/>
          <w:i w:val="0"/>
          <w:sz w:val="24"/>
        </w:rPr>
        <w:t xml:space="preserve"> Emily Watson previously alienated the father of her other child (Austin Muratori). This pattern is directly relevant to MCL 722.23 factor (j) (willingness to facilitate relationship with other parent) and was never disclosed.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Emily's employment at Kent County Prosecutor's Office:</w:t>
      </w:r>
      <w:r>
        <w:rPr>
          <w:rFonts w:ascii="Times New Roman" w:hAnsi="Times New Roman"/>
          <w:b w:val="0"/>
          <w:i w:val="0"/>
          <w:sz w:val="24"/>
        </w:rPr>
        <w:t xml:space="preserve"> Emily has worked at the Kent County Prosecutor's Office for nine years with multiple promotions. This insider knowledge of the legal system and potential relationships with law enforcement were never disclosed as potential sources of advantage or conflict.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Lincoln's bruises (NS2500783, 02/07/2025):</w:t>
      </w:r>
      <w:r>
        <w:rPr>
          <w:rFonts w:ascii="Times New Roman" w:hAnsi="Times New Roman"/>
          <w:b w:val="0"/>
          <w:i w:val="0"/>
          <w:sz w:val="24"/>
        </w:rPr>
        <w:t xml:space="preserve"> Norton Shores Police documented bruises on Lincoln's forehead with digital photographs at a pickup on November 15, 2024. Ms. Barnes never disclosed this police report or the documented injuries to the court in connection with best interest factor analyses.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Albert Watson's police report admission:</w:t>
      </w:r>
      <w:r>
        <w:rPr>
          <w:rFonts w:ascii="Times New Roman" w:hAnsi="Times New Roman"/>
          <w:b w:val="0"/>
          <w:i w:val="0"/>
          <w:sz w:val="24"/>
        </w:rPr>
        <w:t xml:space="preserve"> Albert Watson told police on August 7, 2025 that </w:t>
      </w:r>
      <w:r>
        <w:rPr>
          <w:rFonts w:ascii="Times New Roman" w:hAnsi="Times New Roman"/>
          <w:b w:val="0"/>
          <w:i/>
          <w:sz w:val="24"/>
        </w:rPr>
        <w:t>"they want this incident documented so Emily can go tomorrow to get an Ex Parte order for full custody"</w:t>
      </w:r>
      <w:r>
        <w:rPr>
          <w:rFonts w:ascii="Times New Roman" w:hAnsi="Times New Roman"/>
          <w:b w:val="0"/>
          <w:i w:val="0"/>
          <w:sz w:val="24"/>
        </w:rPr>
        <w:t xml:space="preserve"> — proving the ex parte motion was pre-planned. This admission was not disclosed to the court or to Father.</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Submission of Criminally Obtained Evidence:</w:t>
      </w:r>
      <w:r>
        <w:rPr>
          <w:rFonts w:ascii="Times New Roman" w:hAnsi="Times New Roman"/>
          <w:b w:val="0"/>
          <w:i w:val="0"/>
          <w:sz w:val="24"/>
        </w:rPr>
        <w:t xml:space="preserve"> The USB recording used as the evidentiary basis for the August 2025 ex parte motion was made by Lori Watson (Mother's mother) without Father's knowledge or consent — a felony under </w:t>
      </w:r>
      <w:r>
        <w:rPr>
          <w:rFonts w:ascii="Times New Roman" w:hAnsi="Times New Roman"/>
          <w:b/>
          <w:i w:val="0"/>
          <w:sz w:val="24"/>
        </w:rPr>
        <w:t>MCL 750.539d</w:t>
      </w:r>
      <w:r>
        <w:rPr>
          <w:rFonts w:ascii="Times New Roman" w:hAnsi="Times New Roman"/>
          <w:b w:val="0"/>
          <w:i w:val="0"/>
          <w:sz w:val="24"/>
        </w:rPr>
        <w:t xml:space="preserve"> (Michigan's eavesdropping statute, punishable by up to 2 years imprisonment). Michigan is a two-party consent state. Ms. Barnes submitted this criminally obtained recording to the court without disclosing its provenance or the consent issue. A lawyer has an affirmative duty under MRPC 3.3 not to offer evidence that the lawyer knows to be false or illegally obtained, and under MRPC 3.4 not to use means that have no substantial purpose other than to embarrass, delay, or burden a third person. Submitting a felony wiretap recording to deprive a father of his parental rights constitutes both. </w:t>
      </w:r>
      <w:r>
        <w:rPr>
          <w:rFonts w:ascii="Times New Roman" w:hAnsi="Times New Roman"/>
          <w:b w:val="0"/>
          <w:i/>
          <w:sz w:val="24"/>
        </w:rPr>
        <w:t>See People v Bednarz</w:t>
      </w:r>
      <w:r>
        <w:rPr>
          <w:rFonts w:ascii="Times New Roman" w:hAnsi="Times New Roman"/>
          <w:b w:val="0"/>
          <w:i w:val="0"/>
          <w:sz w:val="24"/>
        </w:rPr>
        <w:t>, 360 Mich 552 (1960) (evidence obtained through criminal activity is fruit of a crime and must be excluded).</w:t>
      </w:r>
    </w:p>
    <w:p>
      <w:r>
        <w:br w:type="page"/>
      </w:r>
    </w:p>
    <w:p>
      <w:pPr>
        <w:pStyle w:val="Heading2"/>
      </w:pPr>
      <w:r>
        <w:rPr>
          <w:rFonts w:ascii="Times New Roman" w:hAnsi="Times New Roman"/>
        </w:rPr>
        <w:t>III. RULES OF PROFESSIONAL CONDUCT VIOLATED</w:t>
      </w:r>
    </w:p>
    <w:p>
      <w:pPr>
        <w:pStyle w:val="Heading3"/>
      </w:pPr>
      <w:r>
        <w:rPr>
          <w:rFonts w:ascii="Times New Roman" w:hAnsi="Times New Roman"/>
        </w:rPr>
        <w:t>A. MRPC 3.1 — Meritorious Claims and Contentions</w:t>
      </w:r>
    </w:p>
    <w:p>
      <w:pPr>
        <w:spacing w:line="480" w:lineRule="auto" w:after="0" w:before="0"/>
      </w:pPr>
      <w:r>
        <w:rPr>
          <w:rFonts w:ascii="Times New Roman" w:hAnsi="Times New Roman"/>
          <w:b/>
          <w:sz w:val="24"/>
        </w:rPr>
        <w:t xml:space="preserve">20. </w:t>
      </w:r>
      <w:r>
        <w:rPr>
          <w:rFonts w:ascii="Times New Roman" w:hAnsi="Times New Roman"/>
          <w:b w:val="0"/>
          <w:i w:val="0"/>
          <w:sz w:val="24"/>
        </w:rPr>
        <w:t>MRPC 3.1 provides: "A lawyer shall not bring or defend a proceeding, or assert or controvert an issue therein, unless there is a basis in law and fact for doing so that is not frivolous."</w:t>
      </w:r>
    </w:p>
    <w:p>
      <w:pPr>
        <w:spacing w:line="480" w:lineRule="auto" w:after="0" w:before="0"/>
      </w:pPr>
      <w:r>
        <w:rPr>
          <w:rFonts w:ascii="Times New Roman" w:hAnsi="Times New Roman"/>
          <w:b/>
          <w:sz w:val="24"/>
        </w:rPr>
        <w:t xml:space="preserve">21. </w:t>
      </w:r>
      <w:r>
        <w:rPr>
          <w:rFonts w:ascii="Times New Roman" w:hAnsi="Times New Roman"/>
          <w:b w:val="0"/>
          <w:i w:val="0"/>
          <w:sz w:val="24"/>
        </w:rPr>
        <w:t>Ms. Barnes violated MRPC 3.1 by:</w:t>
      </w:r>
    </w:p>
    <w:p>
      <w:pPr>
        <w:spacing w:line="480" w:lineRule="auto" w:after="0" w:before="0"/>
      </w:pPr>
      <w:r>
        <w:rPr>
          <w:rFonts w:ascii="Times New Roman" w:hAnsi="Times New Roman"/>
          <w:b w:val="0"/>
          <w:i w:val="0"/>
          <w:sz w:val="24"/>
        </w:rPr>
        <w:t>a. Filing or facilitating an ex parte motion based on an unsubstantiated allegation of "meth use" with no supporting drug test or clinical evidence b. Filing seven (7) show cause motions used as tactical harassment rather than genuine enforcement c. Filing Show Cause #7 two days before a custody hearing as a strategic ambush d. Seeking emergency relief based on claims that were directly contradicted by clinical evidence (HealthWest evaluation)</w:t>
      </w:r>
    </w:p>
    <w:p>
      <w:pPr>
        <w:pStyle w:val="Heading3"/>
      </w:pPr>
      <w:r>
        <w:rPr>
          <w:rFonts w:ascii="Times New Roman" w:hAnsi="Times New Roman"/>
        </w:rPr>
        <w:t>B. MRPC 3.3 — Candor Toward the Tribunal</w:t>
      </w:r>
    </w:p>
    <w:p>
      <w:pPr>
        <w:spacing w:line="480" w:lineRule="auto" w:after="0" w:before="0"/>
      </w:pPr>
      <w:r>
        <w:rPr>
          <w:rFonts w:ascii="Times New Roman" w:hAnsi="Times New Roman"/>
          <w:b/>
          <w:sz w:val="24"/>
        </w:rPr>
        <w:t xml:space="preserve">22. </w:t>
      </w:r>
      <w:r>
        <w:rPr>
          <w:rFonts w:ascii="Times New Roman" w:hAnsi="Times New Roman"/>
          <w:b w:val="0"/>
          <w:i w:val="0"/>
          <w:sz w:val="24"/>
        </w:rPr>
        <w:t>MRPC 3.3(a) provides: "A lawyer shall not knowingly (1) make a false statement of material fact or law to a tribunal; (2) fail to disclose a material fact to a tribunal when disclosure is necessary to avoid assisting a criminal or fraudulent act by the client."</w:t>
      </w:r>
    </w:p>
    <w:p>
      <w:pPr>
        <w:spacing w:line="480" w:lineRule="auto" w:after="0" w:before="0"/>
      </w:pPr>
      <w:r>
        <w:rPr>
          <w:rFonts w:ascii="Times New Roman" w:hAnsi="Times New Roman"/>
          <w:b/>
          <w:sz w:val="24"/>
        </w:rPr>
        <w:t xml:space="preserve">23. </w:t>
      </w:r>
      <w:r>
        <w:rPr>
          <w:rFonts w:ascii="Times New Roman" w:hAnsi="Times New Roman"/>
          <w:b w:val="0"/>
          <w:i w:val="0"/>
          <w:sz w:val="24"/>
        </w:rPr>
        <w:t>Ms. Barnes violated MRPC 3.3 by:</w:t>
      </w:r>
    </w:p>
    <w:p>
      <w:pPr>
        <w:spacing w:line="480" w:lineRule="auto" w:after="0" w:before="0"/>
      </w:pPr>
      <w:r>
        <w:rPr>
          <w:rFonts w:ascii="Times New Roman" w:hAnsi="Times New Roman"/>
          <w:b w:val="0"/>
          <w:i w:val="0"/>
          <w:sz w:val="24"/>
        </w:rPr>
        <w:t>a. Presenting the "meth use" allegation as established fact in sworn filings when it was merely an unsubstantiated police officer opinion, with no drug test ever conducted b. Representing that I posed a danger requiring emergency suspension of parenting time, when HealthWest's clinical findings showed Danger to Self = 0, Danger to Others = 0 c. Failing to disclose Emily Watson's prior history of alienating another child's father — a material fact relevant to the best interests determination d. Failing to correct the record after HealthWest's clinical evaluation contradicted the ex parte motion's central allegations</w:t>
      </w:r>
    </w:p>
    <w:p>
      <w:pPr>
        <w:pStyle w:val="Heading3"/>
      </w:pPr>
      <w:r>
        <w:rPr>
          <w:rFonts w:ascii="Times New Roman" w:hAnsi="Times New Roman"/>
        </w:rPr>
        <w:t>C. MRPC 3.4 — Fairness to Opposing Party and Counsel</w:t>
      </w:r>
    </w:p>
    <w:p>
      <w:pPr>
        <w:spacing w:line="480" w:lineRule="auto" w:after="0" w:before="0"/>
      </w:pPr>
      <w:r>
        <w:rPr>
          <w:rFonts w:ascii="Times New Roman" w:hAnsi="Times New Roman"/>
          <w:b/>
          <w:sz w:val="24"/>
        </w:rPr>
        <w:t xml:space="preserve">24. </w:t>
      </w:r>
      <w:r>
        <w:rPr>
          <w:rFonts w:ascii="Times New Roman" w:hAnsi="Times New Roman"/>
          <w:b w:val="0"/>
          <w:i w:val="0"/>
          <w:sz w:val="24"/>
        </w:rPr>
        <w:t>MRPC 3.4 provides that a lawyer shall not "unlawfully obstruct another party's access to evidence" or "knowingly disobey an obligation under the rules of a tribunal."</w:t>
      </w:r>
    </w:p>
    <w:p>
      <w:pPr>
        <w:spacing w:line="480" w:lineRule="auto" w:after="0" w:before="0"/>
      </w:pPr>
      <w:r>
        <w:rPr>
          <w:rFonts w:ascii="Times New Roman" w:hAnsi="Times New Roman"/>
          <w:b/>
          <w:sz w:val="24"/>
        </w:rPr>
        <w:t xml:space="preserve">25. </w:t>
      </w:r>
      <w:r>
        <w:rPr>
          <w:rFonts w:ascii="Times New Roman" w:hAnsi="Times New Roman"/>
          <w:b w:val="0"/>
          <w:i w:val="0"/>
          <w:sz w:val="24"/>
        </w:rPr>
        <w:t>Ms. Barnes violated MRPC 3.4 by:</w:t>
      </w:r>
    </w:p>
    <w:p>
      <w:pPr>
        <w:spacing w:line="480" w:lineRule="auto" w:after="0" w:before="0"/>
      </w:pPr>
      <w:r>
        <w:rPr>
          <w:rFonts w:ascii="Times New Roman" w:hAnsi="Times New Roman"/>
          <w:b w:val="0"/>
          <w:i w:val="0"/>
          <w:sz w:val="24"/>
        </w:rPr>
        <w:t xml:space="preserve">a. Facilitating the ex parte review of USB evidence by the court before the opposing party (me) had access to it b. Permitting "surprise authentication" of evidence at hearing through Albert Watson without prior disclosure c. Obstructing my access to evidence and information necessary to defend my parental rights d. Exploiting the asymmetry between a represented party and a </w:t>
      </w:r>
      <w:r>
        <w:rPr>
          <w:rFonts w:ascii="Times New Roman" w:hAnsi="Times New Roman"/>
          <w:b w:val="0"/>
          <w:i/>
          <w:sz w:val="24"/>
        </w:rPr>
        <w:t>pro se</w:t>
      </w:r>
      <w:r>
        <w:rPr>
          <w:rFonts w:ascii="Times New Roman" w:hAnsi="Times New Roman"/>
          <w:b w:val="0"/>
          <w:i w:val="0"/>
          <w:sz w:val="24"/>
        </w:rPr>
        <w:t xml:space="preserve"> litigant</w:t>
      </w:r>
    </w:p>
    <w:p>
      <w:pPr>
        <w:pStyle w:val="Heading3"/>
      </w:pPr>
      <w:r>
        <w:rPr>
          <w:rFonts w:ascii="Times New Roman" w:hAnsi="Times New Roman"/>
        </w:rPr>
        <w:t>D. MRPC 4.1 — Truthfulness in Statements to Others</w:t>
      </w:r>
    </w:p>
    <w:p>
      <w:pPr>
        <w:spacing w:line="480" w:lineRule="auto" w:after="0" w:before="0"/>
      </w:pPr>
      <w:r>
        <w:rPr>
          <w:rFonts w:ascii="Times New Roman" w:hAnsi="Times New Roman"/>
          <w:b/>
          <w:sz w:val="24"/>
        </w:rPr>
        <w:t xml:space="preserve">26. </w:t>
      </w:r>
      <w:r>
        <w:rPr>
          <w:rFonts w:ascii="Times New Roman" w:hAnsi="Times New Roman"/>
          <w:b w:val="0"/>
          <w:i w:val="0"/>
          <w:sz w:val="24"/>
        </w:rPr>
        <w:t>MRPC 4.1 provides: "In the course of representing a client, a lawyer shall not knowingly make a false statement of material fact or law to a third person."</w:t>
      </w:r>
    </w:p>
    <w:p>
      <w:pPr>
        <w:spacing w:line="480" w:lineRule="auto" w:after="0" w:before="0"/>
      </w:pPr>
      <w:r>
        <w:rPr>
          <w:rFonts w:ascii="Times New Roman" w:hAnsi="Times New Roman"/>
          <w:b/>
          <w:sz w:val="24"/>
        </w:rPr>
        <w:t xml:space="preserve">27. </w:t>
      </w:r>
      <w:r>
        <w:rPr>
          <w:rFonts w:ascii="Times New Roman" w:hAnsi="Times New Roman"/>
          <w:b w:val="0"/>
          <w:i w:val="0"/>
          <w:sz w:val="24"/>
        </w:rPr>
        <w:t>Ms. Barnes violated MRPC 4.1 by making or facilitating false statements of material fact in court filings and proceedings, including the unsubstantiated meth allegation and exaggerated danger claims.</w:t>
      </w:r>
    </w:p>
    <w:p>
      <w:pPr>
        <w:pStyle w:val="Heading3"/>
      </w:pPr>
      <w:r>
        <w:rPr>
          <w:rFonts w:ascii="Times New Roman" w:hAnsi="Times New Roman"/>
        </w:rPr>
        <w:t>E. MRPC 8.4 — Misconduct</w:t>
      </w:r>
    </w:p>
    <w:p>
      <w:pPr>
        <w:spacing w:line="480" w:lineRule="auto" w:after="0" w:before="0"/>
      </w:pPr>
      <w:r>
        <w:rPr>
          <w:rFonts w:ascii="Times New Roman" w:hAnsi="Times New Roman"/>
          <w:b/>
          <w:sz w:val="24"/>
        </w:rPr>
        <w:t xml:space="preserve">28. </w:t>
      </w:r>
      <w:r>
        <w:rPr>
          <w:rFonts w:ascii="Times New Roman" w:hAnsi="Times New Roman"/>
          <w:b w:val="0"/>
          <w:i w:val="0"/>
          <w:sz w:val="24"/>
        </w:rPr>
        <w:t>MRPC 8.4 provides that it is professional misconduct for a lawyer to:</w:t>
      </w:r>
    </w:p>
    <w:p>
      <w:pPr>
        <w:spacing w:line="480" w:lineRule="auto" w:after="0" w:before="0"/>
      </w:pPr>
      <w:r>
        <w:rPr>
          <w:rFonts w:ascii="Times New Roman" w:hAnsi="Times New Roman"/>
          <w:b w:val="0"/>
          <w:i w:val="0"/>
          <w:sz w:val="24"/>
        </w:rPr>
        <w:t>- (a) violate or attempt to violate the Rules of Professional Conduct - (b) engage in conduct involving dishonesty, fraud, deceit, or misrepresentation - (c) engage in conduct that is prejudicial to the administration of justice</w:t>
      </w:r>
    </w:p>
    <w:p>
      <w:pPr>
        <w:spacing w:line="480" w:lineRule="auto" w:after="0" w:before="0"/>
      </w:pPr>
      <w:r>
        <w:rPr>
          <w:rFonts w:ascii="Times New Roman" w:hAnsi="Times New Roman"/>
          <w:b/>
          <w:sz w:val="24"/>
        </w:rPr>
        <w:t xml:space="preserve">29. </w:t>
      </w:r>
      <w:r>
        <w:rPr>
          <w:rFonts w:ascii="Times New Roman" w:hAnsi="Times New Roman"/>
          <w:b w:val="0"/>
          <w:i w:val="0"/>
          <w:sz w:val="24"/>
        </w:rPr>
        <w:t>Ms. Barnes's cumulative conduct constitutes misconduct under MRPC 8.4:</w:t>
      </w:r>
    </w:p>
    <w:p>
      <w:pPr>
        <w:spacing w:line="480" w:lineRule="auto" w:after="0" w:before="0"/>
      </w:pPr>
      <w:r>
        <w:rPr>
          <w:rFonts w:ascii="Times New Roman" w:hAnsi="Times New Roman"/>
          <w:b w:val="0"/>
          <w:i w:val="0"/>
          <w:sz w:val="24"/>
        </w:rPr>
        <w:t xml:space="preserve">a. The pattern of false filings, strategic harassment via show cause motions, evidence withholding, and exploitation of a </w:t>
      </w:r>
      <w:r>
        <w:rPr>
          <w:rFonts w:ascii="Times New Roman" w:hAnsi="Times New Roman"/>
          <w:b w:val="0"/>
          <w:i/>
          <w:sz w:val="24"/>
        </w:rPr>
        <w:t>pro se</w:t>
      </w:r>
      <w:r>
        <w:rPr>
          <w:rFonts w:ascii="Times New Roman" w:hAnsi="Times New Roman"/>
          <w:b w:val="0"/>
          <w:i w:val="0"/>
          <w:sz w:val="24"/>
        </w:rPr>
        <w:t xml:space="preserve"> opponent demonstrates conduct prejudicial to the administration of justice b. The pre-planned ex parte motion (demonstrated by Albert Watson's police statement) was part of a coordinated effort involving dishonesty and fraud c. The result — 329+ days of complete parent-child separation without evidentiary hearing — is directly attributable to this pattern of misconduct</w:t>
      </w:r>
    </w:p>
    <w:p>
      <w:r>
        <w:br w:type="page"/>
      </w:r>
    </w:p>
    <w:p>
      <w:pPr>
        <w:pStyle w:val="Heading2"/>
      </w:pPr>
      <w:r>
        <w:rPr>
          <w:rFonts w:ascii="Times New Roman" w:hAnsi="Times New Roman"/>
        </w:rPr>
        <w:t>IV. EXHIBIT INDEX</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i w:val="0"/>
                <w:sz w:val="24"/>
              </w:rPr>
              <w:t>BC-1</w:t>
            </w:r>
          </w:p>
        </w:tc>
        <w:tc>
          <w:tcPr>
            <w:tcW w:type="dxa" w:w="3120"/>
          </w:tcPr>
          <w:p>
            <w:pPr>
              <w:spacing w:line="240" w:lineRule="auto"/>
            </w:pPr>
            <w:r/>
            <w:r>
              <w:rPr>
                <w:rFonts w:ascii="Times New Roman" w:hAnsi="Times New Roman"/>
                <w:b w:val="0"/>
                <w:i w:val="0"/>
                <w:sz w:val="24"/>
              </w:rPr>
              <w:t>HealthWest 1st Evaluation (09/05/2025): Substance Use=0, Psychosis=0, Danger=0, LOCUS 12</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i w:val="0"/>
                <w:sz w:val="24"/>
              </w:rPr>
              <w:t>BC-2</w:t>
            </w:r>
          </w:p>
        </w:tc>
        <w:tc>
          <w:tcPr>
            <w:tcW w:type="dxa" w:w="3120"/>
          </w:tcPr>
          <w:p>
            <w:pPr>
              <w:spacing w:line="240" w:lineRule="auto"/>
            </w:pPr>
            <w:r/>
            <w:r>
              <w:rPr>
                <w:rFonts w:ascii="Times New Roman" w:hAnsi="Times New Roman"/>
                <w:b w:val="0"/>
                <w:i w:val="0"/>
                <w:sz w:val="24"/>
              </w:rPr>
              <w:t>HealthWest 2nd Assessment (09/11/2025): "Rule Out" only, "difficult to definitively assert"</w:t>
            </w:r>
          </w:p>
        </w:tc>
        <w:tc>
          <w:tcPr>
            <w:tcW w:type="dxa" w:w="3120"/>
          </w:tcPr>
          <w:p>
            <w:pPr>
              <w:spacing w:line="240" w:lineRule="auto"/>
            </w:pPr>
            <w:r/>
            <w:r>
              <w:rPr>
                <w:rFonts w:ascii="Times New Roman" w:hAnsi="Times New Roman"/>
                <w:b w:val="0"/>
                <w:i w:val="0"/>
                <w:sz w:val="24"/>
              </w:rPr>
              <w:t>healthwest2ndscanned_0001–0008.pdf</w:t>
            </w:r>
          </w:p>
        </w:tc>
      </w:tr>
      <w:tr>
        <w:tc>
          <w:tcPr>
            <w:tcW w:type="dxa" w:w="3120"/>
          </w:tcPr>
          <w:p>
            <w:pPr>
              <w:spacing w:line="240" w:lineRule="auto"/>
            </w:pPr>
            <w:r/>
            <w:r>
              <w:rPr>
                <w:rFonts w:ascii="Times New Roman" w:hAnsi="Times New Roman"/>
                <w:b/>
                <w:i w:val="0"/>
                <w:sz w:val="24"/>
              </w:rPr>
              <w:t>BC-3</w:t>
            </w:r>
          </w:p>
        </w:tc>
        <w:tc>
          <w:tcPr>
            <w:tcW w:type="dxa" w:w="3120"/>
          </w:tcPr>
          <w:p>
            <w:pPr>
              <w:spacing w:line="240" w:lineRule="auto"/>
            </w:pPr>
            <w:r/>
            <w:r>
              <w:rPr>
                <w:rFonts w:ascii="Times New Roman" w:hAnsi="Times New Roman"/>
                <w:b w:val="0"/>
                <w:i w:val="0"/>
                <w:sz w:val="24"/>
              </w:rPr>
              <w:t>Emily Watson's Ex Parte Motion (08/08/2025): Contains "meth use" allegation</w:t>
            </w:r>
          </w:p>
        </w:tc>
        <w:tc>
          <w:tcPr>
            <w:tcW w:type="dxa" w:w="3120"/>
          </w:tcPr>
          <w:p>
            <w:pPr>
              <w:spacing w:line="240" w:lineRule="auto"/>
            </w:pPr>
            <w:r/>
            <w:r>
              <w:rPr>
                <w:rFonts w:ascii="Times New Roman" w:hAnsi="Times New Roman"/>
                <w:b w:val="0"/>
                <w:i w:val="0"/>
                <w:sz w:val="24"/>
              </w:rPr>
              <w:t>expartescannedandmine_0001–0005.pdf</w:t>
            </w:r>
          </w:p>
        </w:tc>
      </w:tr>
      <w:tr>
        <w:tc>
          <w:tcPr>
            <w:tcW w:type="dxa" w:w="3120"/>
          </w:tcPr>
          <w:p>
            <w:pPr>
              <w:spacing w:line="240" w:lineRule="auto"/>
            </w:pPr>
            <w:r/>
            <w:r>
              <w:rPr>
                <w:rFonts w:ascii="Times New Roman" w:hAnsi="Times New Roman"/>
                <w:b/>
                <w:i w:val="0"/>
                <w:sz w:val="24"/>
              </w:rPr>
              <w:t>BC-4</w:t>
            </w:r>
          </w:p>
        </w:tc>
        <w:tc>
          <w:tcPr>
            <w:tcW w:type="dxa" w:w="3120"/>
          </w:tcPr>
          <w:p>
            <w:pPr>
              <w:spacing w:line="240" w:lineRule="auto"/>
            </w:pPr>
            <w:r/>
            <w:r>
              <w:rPr>
                <w:rFonts w:ascii="Times New Roman" w:hAnsi="Times New Roman"/>
                <w:b w:val="0"/>
                <w:i w:val="0"/>
                <w:sz w:val="24"/>
              </w:rPr>
              <w:t>Norton Shores PD Report NS2505044: Albert Watson's pre-planning statement</w:t>
            </w:r>
          </w:p>
        </w:tc>
        <w:tc>
          <w:tcPr>
            <w:tcW w:type="dxa" w:w="3120"/>
          </w:tcPr>
          <w:p>
            <w:pPr>
              <w:spacing w:line="240" w:lineRule="auto"/>
            </w:pPr>
            <w:r/>
            <w:r>
              <w:rPr>
                <w:rFonts w:ascii="Times New Roman" w:hAnsi="Times New Roman"/>
                <w:b w:val="0"/>
                <w:i w:val="0"/>
                <w:sz w:val="24"/>
              </w:rPr>
              <w:t>Norton Shores PD records</w:t>
            </w:r>
          </w:p>
        </w:tc>
      </w:tr>
      <w:tr>
        <w:tc>
          <w:tcPr>
            <w:tcW w:type="dxa" w:w="3120"/>
          </w:tcPr>
          <w:p>
            <w:pPr>
              <w:spacing w:line="240" w:lineRule="auto"/>
            </w:pPr>
            <w:r/>
            <w:r>
              <w:rPr>
                <w:rFonts w:ascii="Times New Roman" w:hAnsi="Times New Roman"/>
                <w:b/>
                <w:i w:val="0"/>
                <w:sz w:val="24"/>
              </w:rPr>
              <w:t>BC-5</w:t>
            </w:r>
          </w:p>
        </w:tc>
        <w:tc>
          <w:tcPr>
            <w:tcW w:type="dxa" w:w="3120"/>
          </w:tcPr>
          <w:p>
            <w:pPr>
              <w:spacing w:line="240" w:lineRule="auto"/>
            </w:pPr>
            <w:r/>
            <w:r>
              <w:rPr>
                <w:rFonts w:ascii="Times New Roman" w:hAnsi="Times New Roman"/>
                <w:b w:val="0"/>
                <w:i w:val="0"/>
                <w:sz w:val="24"/>
              </w:rPr>
              <w:t>Docket entries showing five (5) ex parte orders entered 08/08/2025</w:t>
            </w:r>
          </w:p>
        </w:tc>
        <w:tc>
          <w:tcPr>
            <w:tcW w:type="dxa" w:w="3120"/>
          </w:tcPr>
          <w:p>
            <w:pPr>
              <w:spacing w:line="240" w:lineRule="auto"/>
            </w:pPr>
            <w:r/>
            <w:r>
              <w:rPr>
                <w:rFonts w:ascii="Times New Roman" w:hAnsi="Times New Roman"/>
                <w:b w:val="0"/>
                <w:i w:val="0"/>
                <w:sz w:val="24"/>
              </w:rPr>
              <w:t>14th Circuit Court records</w:t>
            </w:r>
          </w:p>
        </w:tc>
      </w:tr>
      <w:tr>
        <w:tc>
          <w:tcPr>
            <w:tcW w:type="dxa" w:w="3120"/>
          </w:tcPr>
          <w:p>
            <w:pPr>
              <w:spacing w:line="240" w:lineRule="auto"/>
            </w:pPr>
            <w:r/>
            <w:r>
              <w:rPr>
                <w:rFonts w:ascii="Times New Roman" w:hAnsi="Times New Roman"/>
                <w:b/>
                <w:i w:val="0"/>
                <w:sz w:val="24"/>
              </w:rPr>
              <w:t>BC-6</w:t>
            </w:r>
          </w:p>
        </w:tc>
        <w:tc>
          <w:tcPr>
            <w:tcW w:type="dxa" w:w="3120"/>
          </w:tcPr>
          <w:p>
            <w:pPr>
              <w:spacing w:line="240" w:lineRule="auto"/>
            </w:pPr>
            <w:r/>
            <w:r>
              <w:rPr>
                <w:rFonts w:ascii="Times New Roman" w:hAnsi="Times New Roman"/>
                <w:b w:val="0"/>
                <w:i w:val="0"/>
                <w:sz w:val="24"/>
              </w:rPr>
              <w:t>Seven (7) show cause motions filed in PPO case 2023-5907-PP</w:t>
            </w:r>
          </w:p>
        </w:tc>
        <w:tc>
          <w:tcPr>
            <w:tcW w:type="dxa" w:w="3120"/>
          </w:tcPr>
          <w:p>
            <w:pPr>
              <w:spacing w:line="240" w:lineRule="auto"/>
            </w:pPr>
            <w:r/>
            <w:r>
              <w:rPr>
                <w:rFonts w:ascii="Times New Roman" w:hAnsi="Times New Roman"/>
                <w:b w:val="0"/>
                <w:i w:val="0"/>
                <w:sz w:val="24"/>
              </w:rPr>
              <w:t>Court file</w:t>
            </w:r>
          </w:p>
        </w:tc>
      </w:tr>
      <w:tr>
        <w:tc>
          <w:tcPr>
            <w:tcW w:type="dxa" w:w="3120"/>
          </w:tcPr>
          <w:p>
            <w:pPr>
              <w:spacing w:line="240" w:lineRule="auto"/>
            </w:pPr>
            <w:r/>
            <w:r>
              <w:rPr>
                <w:rFonts w:ascii="Times New Roman" w:hAnsi="Times New Roman"/>
                <w:b/>
                <w:i w:val="0"/>
                <w:sz w:val="24"/>
              </w:rPr>
              <w:t>BC-7</w:t>
            </w:r>
          </w:p>
        </w:tc>
        <w:tc>
          <w:tcPr>
            <w:tcW w:type="dxa" w:w="3120"/>
          </w:tcPr>
          <w:p>
            <w:pPr>
              <w:spacing w:line="240" w:lineRule="auto"/>
            </w:pPr>
            <w:r/>
            <w:r>
              <w:rPr>
                <w:rFonts w:ascii="Times New Roman" w:hAnsi="Times New Roman"/>
                <w:b w:val="0"/>
                <w:i w:val="0"/>
                <w:sz w:val="24"/>
              </w:rPr>
              <w:t>Show Cause #7 filing date (10/27/2025) vs. custody hearing date (10/29/2025)</w:t>
            </w:r>
          </w:p>
        </w:tc>
        <w:tc>
          <w:tcPr>
            <w:tcW w:type="dxa" w:w="3120"/>
          </w:tcPr>
          <w:p>
            <w:pPr>
              <w:spacing w:line="240" w:lineRule="auto"/>
            </w:pPr>
            <w:r/>
            <w:r>
              <w:rPr>
                <w:rFonts w:ascii="Times New Roman" w:hAnsi="Times New Roman"/>
                <w:b w:val="0"/>
                <w:i w:val="0"/>
                <w:sz w:val="24"/>
              </w:rPr>
              <w:t>Court file</w:t>
            </w:r>
          </w:p>
        </w:tc>
      </w:tr>
      <w:tr>
        <w:tc>
          <w:tcPr>
            <w:tcW w:type="dxa" w:w="3120"/>
          </w:tcPr>
          <w:p>
            <w:pPr>
              <w:spacing w:line="240" w:lineRule="auto"/>
            </w:pPr>
            <w:r/>
            <w:r>
              <w:rPr>
                <w:rFonts w:ascii="Times New Roman" w:hAnsi="Times New Roman"/>
                <w:b/>
                <w:i w:val="0"/>
                <w:sz w:val="24"/>
              </w:rPr>
              <w:t>BC-8</w:t>
            </w:r>
          </w:p>
        </w:tc>
        <w:tc>
          <w:tcPr>
            <w:tcW w:type="dxa" w:w="3120"/>
          </w:tcPr>
          <w:p>
            <w:pPr>
              <w:spacing w:line="240" w:lineRule="auto"/>
            </w:pPr>
            <w:r/>
            <w:r>
              <w:rPr>
                <w:rFonts w:ascii="Times New Roman" w:hAnsi="Times New Roman"/>
                <w:b w:val="0"/>
                <w:i w:val="0"/>
                <w:sz w:val="24"/>
              </w:rPr>
              <w:t>Rusco email to Andrew: "that is legal advice" (10/09/2024)</w:t>
            </w:r>
          </w:p>
        </w:tc>
        <w:tc>
          <w:tcPr>
            <w:tcW w:type="dxa" w:w="3120"/>
          </w:tcPr>
          <w:p>
            <w:pPr>
              <w:spacing w:line="240" w:lineRule="auto"/>
            </w:pPr>
            <w:r/>
            <w:r>
              <w:rPr>
                <w:rFonts w:ascii="Times New Roman" w:hAnsi="Times New Roman"/>
                <w:b w:val="0"/>
                <w:i w:val="0"/>
                <w:sz w:val="24"/>
              </w:rPr>
              <w:t>ruscomartiniemailsscannd_0006.pdf</w:t>
            </w:r>
          </w:p>
        </w:tc>
      </w:tr>
      <w:tr>
        <w:tc>
          <w:tcPr>
            <w:tcW w:type="dxa" w:w="3120"/>
          </w:tcPr>
          <w:p>
            <w:pPr>
              <w:spacing w:line="240" w:lineRule="auto"/>
            </w:pPr>
            <w:r/>
            <w:r>
              <w:rPr>
                <w:rFonts w:ascii="Times New Roman" w:hAnsi="Times New Roman"/>
                <w:b/>
                <w:i w:val="0"/>
                <w:sz w:val="24"/>
              </w:rPr>
              <w:t>BC-9</w:t>
            </w:r>
          </w:p>
        </w:tc>
        <w:tc>
          <w:tcPr>
            <w:tcW w:type="dxa" w:w="3120"/>
          </w:tcPr>
          <w:p>
            <w:pPr>
              <w:spacing w:line="240" w:lineRule="auto"/>
            </w:pPr>
            <w:r/>
            <w:r>
              <w:rPr>
                <w:rFonts w:ascii="Times New Roman" w:hAnsi="Times New Roman"/>
                <w:b w:val="0"/>
                <w:i w:val="0"/>
                <w:sz w:val="24"/>
              </w:rPr>
              <w:t>Evidence of Rusco's call to HealthWest (10/29/2025) to arrange testimony</w:t>
            </w:r>
          </w:p>
        </w:tc>
        <w:tc>
          <w:tcPr>
            <w:tcW w:type="dxa" w:w="3120"/>
          </w:tcPr>
          <w:p>
            <w:pPr>
              <w:spacing w:line="240" w:lineRule="auto"/>
            </w:pPr>
            <w:r/>
            <w:r>
              <w:rPr>
                <w:rFonts w:ascii="Times New Roman" w:hAnsi="Times New Roman"/>
                <w:b w:val="0"/>
                <w:i w:val="0"/>
                <w:sz w:val="24"/>
              </w:rPr>
              <w:t>healthwest2ndscanned_0001.pdf</w:t>
            </w:r>
          </w:p>
        </w:tc>
      </w:tr>
      <w:tr>
        <w:tc>
          <w:tcPr>
            <w:tcW w:type="dxa" w:w="3120"/>
          </w:tcPr>
          <w:p>
            <w:pPr>
              <w:spacing w:line="240" w:lineRule="auto"/>
            </w:pPr>
            <w:r/>
            <w:r>
              <w:rPr>
                <w:rFonts w:ascii="Times New Roman" w:hAnsi="Times New Roman"/>
                <w:b/>
                <w:i w:val="0"/>
                <w:sz w:val="24"/>
              </w:rPr>
              <w:t>BC-10</w:t>
            </w:r>
          </w:p>
        </w:tc>
        <w:tc>
          <w:tcPr>
            <w:tcW w:type="dxa" w:w="3120"/>
          </w:tcPr>
          <w:p>
            <w:pPr>
              <w:spacing w:line="240" w:lineRule="auto"/>
            </w:pPr>
            <w:r/>
            <w:r>
              <w:rPr>
                <w:rFonts w:ascii="Times New Roman" w:hAnsi="Times New Roman"/>
                <w:b w:val="0"/>
                <w:i w:val="0"/>
                <w:sz w:val="24"/>
              </w:rPr>
              <w:t>Parenting time order trajectory: 50/50 → 79 overnights → 0 overnights</w:t>
            </w:r>
          </w:p>
        </w:tc>
        <w:tc>
          <w:tcPr>
            <w:tcW w:type="dxa" w:w="3120"/>
          </w:tcPr>
          <w:p>
            <w:pPr>
              <w:spacing w:line="240" w:lineRule="auto"/>
            </w:pPr>
            <w:r/>
            <w:r>
              <w:rPr>
                <w:rFonts w:ascii="Times New Roman" w:hAnsi="Times New Roman"/>
                <w:b w:val="0"/>
                <w:i w:val="0"/>
                <w:sz w:val="24"/>
              </w:rPr>
              <w:t>Court orders</w:t>
            </w:r>
          </w:p>
        </w:tc>
      </w:tr>
      <w:tr>
        <w:tc>
          <w:tcPr>
            <w:tcW w:type="dxa" w:w="3120"/>
          </w:tcPr>
          <w:p>
            <w:pPr>
              <w:spacing w:line="240" w:lineRule="auto"/>
            </w:pPr>
            <w:r/>
            <w:r>
              <w:rPr>
                <w:rFonts w:ascii="Times New Roman" w:hAnsi="Times New Roman"/>
                <w:b/>
                <w:i w:val="0"/>
                <w:sz w:val="24"/>
              </w:rPr>
              <w:t>BC-11</w:t>
            </w:r>
          </w:p>
        </w:tc>
        <w:tc>
          <w:tcPr>
            <w:tcW w:type="dxa" w:w="3120"/>
          </w:tcPr>
          <w:p>
            <w:pPr>
              <w:spacing w:line="240" w:lineRule="auto"/>
            </w:pPr>
            <w:r/>
            <w:r>
              <w:rPr>
                <w:rFonts w:ascii="Times New Roman" w:hAnsi="Times New Roman"/>
                <w:b w:val="0"/>
                <w:i w:val="0"/>
                <w:sz w:val="24"/>
              </w:rPr>
              <w:t>Evidence Mining Report — Cycle 3 (comprehensive analysis)</w:t>
            </w:r>
          </w:p>
        </w:tc>
        <w:tc>
          <w:tcPr>
            <w:tcW w:type="dxa" w:w="3120"/>
          </w:tcPr>
          <w:p>
            <w:pPr>
              <w:spacing w:line="240" w:lineRule="auto"/>
            </w:pPr>
            <w:r/>
            <w:r>
              <w:rPr>
                <w:rFonts w:ascii="Times New Roman" w:hAnsi="Times New Roman"/>
                <w:b w:val="0"/>
                <w:i w:val="0"/>
                <w:sz w:val="24"/>
              </w:rPr>
              <w:t>LitigationOS analysis</w:t>
            </w:r>
          </w:p>
        </w:tc>
      </w:tr>
      <w:tr>
        <w:tc>
          <w:tcPr>
            <w:tcW w:type="dxa" w:w="3120"/>
          </w:tcPr>
          <w:p>
            <w:pPr>
              <w:spacing w:line="240" w:lineRule="auto"/>
            </w:pPr>
            <w:r/>
            <w:r>
              <w:rPr>
                <w:rFonts w:ascii="Times New Roman" w:hAnsi="Times New Roman"/>
                <w:b/>
                <w:i w:val="0"/>
                <w:sz w:val="24"/>
              </w:rPr>
              <w:t>BC-12</w:t>
            </w:r>
          </w:p>
        </w:tc>
        <w:tc>
          <w:tcPr>
            <w:tcW w:type="dxa" w:w="3120"/>
          </w:tcPr>
          <w:p>
            <w:pPr>
              <w:spacing w:line="240" w:lineRule="auto"/>
            </w:pPr>
            <w:r/>
            <w:r>
              <w:rPr>
                <w:rFonts w:ascii="Times New Roman" w:hAnsi="Times New Roman"/>
                <w:b w:val="0"/>
                <w:i w:val="0"/>
                <w:sz w:val="24"/>
              </w:rPr>
              <w:t>Judge McNeill's admission: "Yes, I had my staff listen to it" — USB pre-review</w:t>
            </w:r>
          </w:p>
        </w:tc>
        <w:tc>
          <w:tcPr>
            <w:tcW w:type="dxa" w:w="3120"/>
          </w:tcPr>
          <w:p>
            <w:pPr>
              <w:spacing w:line="240" w:lineRule="auto"/>
            </w:pPr>
            <w:r/>
            <w:r>
              <w:rPr>
                <w:rFonts w:ascii="Times New Roman" w:hAnsi="Times New Roman"/>
                <w:b w:val="0"/>
                <w:i w:val="0"/>
                <w:sz w:val="24"/>
              </w:rPr>
              <w:t>APPELLATE_BRIEF line 498</w:t>
            </w:r>
          </w:p>
        </w:tc>
      </w:tr>
      <w:tr>
        <w:tc>
          <w:tcPr>
            <w:tcW w:type="dxa" w:w="3120"/>
          </w:tcPr>
          <w:p>
            <w:pPr>
              <w:spacing w:line="240" w:lineRule="auto"/>
            </w:pPr>
            <w:r/>
            <w:r>
              <w:rPr>
                <w:rFonts w:ascii="Times New Roman" w:hAnsi="Times New Roman"/>
                <w:b/>
                <w:i w:val="0"/>
                <w:sz w:val="24"/>
              </w:rPr>
              <w:t>BC-13</w:t>
            </w:r>
          </w:p>
        </w:tc>
        <w:tc>
          <w:tcPr>
            <w:tcW w:type="dxa" w:w="3120"/>
          </w:tcPr>
          <w:p>
            <w:pPr>
              <w:spacing w:line="240" w:lineRule="auto"/>
            </w:pPr>
            <w:r/>
            <w:r>
              <w:rPr>
                <w:rFonts w:ascii="Times New Roman" w:hAnsi="Times New Roman"/>
                <w:b w:val="0"/>
                <w:i w:val="0"/>
                <w:sz w:val="24"/>
              </w:rPr>
              <w:t>Court letter to HealthWest creating assessment bias</w:t>
            </w:r>
          </w:p>
        </w:tc>
        <w:tc>
          <w:tcPr>
            <w:tcW w:type="dxa" w:w="3120"/>
          </w:tcPr>
          <w:p>
            <w:pPr>
              <w:spacing w:line="240" w:lineRule="auto"/>
            </w:pPr>
            <w:r/>
            <w:r>
              <w:rPr>
                <w:rFonts w:ascii="Times New Roman" w:hAnsi="Times New Roman"/>
                <w:b w:val="0"/>
                <w:i w:val="0"/>
                <w:sz w:val="24"/>
              </w:rPr>
              <w:t>healthwest2ndscanned_0003.pdf</w:t>
            </w:r>
          </w:p>
        </w:tc>
      </w:tr>
      <w:tr>
        <w:tc>
          <w:tcPr>
            <w:tcW w:type="dxa" w:w="3120"/>
          </w:tcPr>
          <w:p>
            <w:pPr>
              <w:spacing w:line="240" w:lineRule="auto"/>
            </w:pPr>
            <w:r/>
            <w:r>
              <w:rPr>
                <w:rFonts w:ascii="Times New Roman" w:hAnsi="Times New Roman"/>
                <w:b/>
                <w:i w:val="0"/>
                <w:sz w:val="24"/>
              </w:rPr>
              <w:t>BC-14</w:t>
            </w:r>
          </w:p>
        </w:tc>
        <w:tc>
          <w:tcPr>
            <w:tcW w:type="dxa" w:w="3120"/>
          </w:tcPr>
          <w:p>
            <w:pPr>
              <w:spacing w:line="240" w:lineRule="auto"/>
            </w:pPr>
            <w:r/>
            <w:r>
              <w:rPr>
                <w:rFonts w:ascii="Times New Roman" w:hAnsi="Times New Roman"/>
                <w:b w:val="0"/>
                <w:i w:val="0"/>
                <w:sz w:val="24"/>
              </w:rPr>
              <w:t>Rusco-HealthWest call log (10/29/2025, 1:48PM-2:00PM)</w:t>
            </w:r>
          </w:p>
        </w:tc>
        <w:tc>
          <w:tcPr>
            <w:tcW w:type="dxa" w:w="3120"/>
          </w:tcPr>
          <w:p>
            <w:pPr>
              <w:spacing w:line="240" w:lineRule="auto"/>
            </w:pPr>
            <w:r/>
            <w:r>
              <w:rPr>
                <w:rFonts w:ascii="Times New Roman" w:hAnsi="Times New Roman"/>
                <w:b w:val="0"/>
                <w:i w:val="0"/>
                <w:sz w:val="24"/>
              </w:rPr>
              <w:t>healthwest2ndscanned_0001.pdf</w:t>
            </w:r>
          </w:p>
        </w:tc>
      </w:tr>
      <w:tr>
        <w:tc>
          <w:tcPr>
            <w:tcW w:type="dxa" w:w="3120"/>
          </w:tcPr>
          <w:p>
            <w:pPr>
              <w:spacing w:line="240" w:lineRule="auto"/>
            </w:pPr>
            <w:r/>
            <w:r>
              <w:rPr>
                <w:rFonts w:ascii="Times New Roman" w:hAnsi="Times New Roman"/>
                <w:b/>
                <w:i w:val="0"/>
                <w:sz w:val="24"/>
              </w:rPr>
              <w:t>BC-15</w:t>
            </w:r>
          </w:p>
        </w:tc>
        <w:tc>
          <w:tcPr>
            <w:tcW w:type="dxa" w:w="3120"/>
          </w:tcPr>
          <w:p>
            <w:pPr>
              <w:spacing w:line="240" w:lineRule="auto"/>
            </w:pPr>
            <w:r/>
            <w:r>
              <w:rPr>
                <w:rFonts w:ascii="Times New Roman" w:hAnsi="Times New Roman"/>
                <w:b w:val="0"/>
                <w:i w:val="0"/>
                <w:sz w:val="24"/>
              </w:rPr>
              <w:t>Emily Watson employment records — Kent County Prosecutor's Office (9 years)</w:t>
            </w:r>
          </w:p>
        </w:tc>
        <w:tc>
          <w:tcPr>
            <w:tcW w:type="dxa" w:w="3120"/>
          </w:tcPr>
          <w:p>
            <w:pPr>
              <w:spacing w:line="240" w:lineRule="auto"/>
            </w:pPr>
            <w:r/>
            <w:r>
              <w:rPr>
                <w:rFonts w:ascii="Times New Roman" w:hAnsi="Times New Roman"/>
                <w:b w:val="0"/>
                <w:i w:val="0"/>
                <w:sz w:val="24"/>
              </w:rPr>
              <w:t>Custody Judgment</w:t>
            </w:r>
          </w:p>
        </w:tc>
      </w:tr>
      <w:tr>
        <w:tc>
          <w:tcPr>
            <w:tcW w:type="dxa" w:w="3120"/>
          </w:tcPr>
          <w:p>
            <w:pPr>
              <w:spacing w:line="240" w:lineRule="auto"/>
            </w:pPr>
            <w:r/>
            <w:r>
              <w:rPr>
                <w:rFonts w:ascii="Times New Roman" w:hAnsi="Times New Roman"/>
                <w:b/>
                <w:i w:val="0"/>
                <w:sz w:val="24"/>
              </w:rPr>
              <w:t>BC-16</w:t>
            </w:r>
          </w:p>
        </w:tc>
        <w:tc>
          <w:tcPr>
            <w:tcW w:type="dxa" w:w="3120"/>
          </w:tcPr>
          <w:p>
            <w:pPr>
              <w:spacing w:line="240" w:lineRule="auto"/>
            </w:pPr>
            <w:r/>
            <w:r>
              <w:rPr>
                <w:rFonts w:ascii="Times New Roman" w:hAnsi="Times New Roman"/>
                <w:b w:val="0"/>
                <w:i w:val="0"/>
                <w:sz w:val="24"/>
              </w:rPr>
              <w:t>Lincoln's bruises — NSPD photos (NS2500783, 02/07/2025)</w:t>
            </w:r>
          </w:p>
        </w:tc>
        <w:tc>
          <w:tcPr>
            <w:tcW w:type="dxa" w:w="3120"/>
          </w:tcPr>
          <w:p>
            <w:pPr>
              <w:spacing w:line="240" w:lineRule="auto"/>
            </w:pPr>
            <w:r/>
            <w:r>
              <w:rPr>
                <w:rFonts w:ascii="Times New Roman" w:hAnsi="Times New Roman"/>
                <w:b w:val="0"/>
                <w:i w:val="0"/>
                <w:sz w:val="24"/>
              </w:rPr>
              <w:t>Norton Shores PD records</w:t>
            </w:r>
          </w:p>
        </w:tc>
      </w:tr>
    </w:tbl>
    <w:p>
      <w:pPr>
        <w:pStyle w:val="Heading2"/>
      </w:pPr>
      <w:r>
        <w:rPr>
          <w:rFonts w:ascii="Times New Roman" w:hAnsi="Times New Roman"/>
        </w:rPr>
        <w:t>V. RELIEF REQUESTED</w:t>
      </w:r>
    </w:p>
    <w:p>
      <w:pPr>
        <w:spacing w:line="480" w:lineRule="auto" w:after="0" w:before="0"/>
      </w:pPr>
      <w:r>
        <w:rPr>
          <w:rFonts w:ascii="Times New Roman" w:hAnsi="Times New Roman"/>
          <w:b w:val="0"/>
          <w:i w:val="0"/>
          <w:sz w:val="24"/>
        </w:rPr>
        <w:t>Based on the foregoing, I respectfully request that the Attorney Grievance Commission:</w:t>
      </w:r>
    </w:p>
    <w:p>
      <w:pPr>
        <w:spacing w:line="480" w:lineRule="auto" w:after="0" w:before="0"/>
      </w:pPr>
      <w:r>
        <w:rPr>
          <w:rFonts w:ascii="Times New Roman" w:hAnsi="Times New Roman"/>
          <w:b/>
          <w:sz w:val="24"/>
        </w:rPr>
        <w:t xml:space="preserve">1. </w:t>
      </w:r>
      <w:r>
        <w:rPr>
          <w:rFonts w:ascii="Times New Roman" w:hAnsi="Times New Roman"/>
          <w:b/>
          <w:i w:val="0"/>
          <w:sz w:val="24"/>
        </w:rPr>
        <w:t>Investigate</w:t>
      </w:r>
      <w:r>
        <w:rPr>
          <w:rFonts w:ascii="Times New Roman" w:hAnsi="Times New Roman"/>
          <w:b w:val="0"/>
          <w:i w:val="0"/>
          <w:sz w:val="24"/>
        </w:rPr>
        <w:t xml:space="preserve"> the conduct of attorney Jennifer Barnes as described in this complaint.</w:t>
      </w:r>
    </w:p>
    <w:p>
      <w:pPr>
        <w:spacing w:line="480" w:lineRule="auto" w:after="0" w:before="0"/>
      </w:pPr>
      <w:r>
        <w:rPr>
          <w:rFonts w:ascii="Times New Roman" w:hAnsi="Times New Roman"/>
          <w:b/>
          <w:sz w:val="24"/>
        </w:rPr>
        <w:t xml:space="preserve">2. </w:t>
      </w:r>
      <w:r>
        <w:rPr>
          <w:rFonts w:ascii="Times New Roman" w:hAnsi="Times New Roman"/>
          <w:b/>
          <w:i w:val="0"/>
          <w:sz w:val="24"/>
        </w:rPr>
        <w:t>Request a response</w:t>
      </w:r>
      <w:r>
        <w:rPr>
          <w:rFonts w:ascii="Times New Roman" w:hAnsi="Times New Roman"/>
          <w:b w:val="0"/>
          <w:i w:val="0"/>
          <w:sz w:val="24"/>
        </w:rPr>
        <w:t xml:space="preserve"> from Ms. Barnes pursuant to MCR 9.113(A).</w:t>
      </w:r>
    </w:p>
    <w:p>
      <w:pPr>
        <w:spacing w:line="480" w:lineRule="auto" w:after="0" w:before="0"/>
      </w:pPr>
      <w:r>
        <w:rPr>
          <w:rFonts w:ascii="Times New Roman" w:hAnsi="Times New Roman"/>
          <w:b/>
          <w:sz w:val="24"/>
        </w:rPr>
        <w:t xml:space="preserve">3. </w:t>
      </w:r>
      <w:r>
        <w:rPr>
          <w:rFonts w:ascii="Times New Roman" w:hAnsi="Times New Roman"/>
          <w:b/>
          <w:i w:val="0"/>
          <w:sz w:val="24"/>
        </w:rPr>
        <w:t>Take appropriate disciplinary action</w:t>
      </w:r>
      <w:r>
        <w:rPr>
          <w:rFonts w:ascii="Times New Roman" w:hAnsi="Times New Roman"/>
          <w:b w:val="0"/>
          <w:i w:val="0"/>
          <w:sz w:val="24"/>
        </w:rPr>
        <w:t>, which may include reprimand, suspension, or disbarment, as warranted by the severity and pattern of the conduct described.</w:t>
      </w:r>
    </w:p>
    <w:p>
      <w:pPr>
        <w:spacing w:line="480" w:lineRule="auto" w:after="0" w:before="0"/>
      </w:pPr>
      <w:r>
        <w:rPr>
          <w:rFonts w:ascii="Times New Roman" w:hAnsi="Times New Roman"/>
          <w:b/>
          <w:sz w:val="24"/>
        </w:rPr>
        <w:t xml:space="preserve">4. </w:t>
      </w:r>
      <w:r>
        <w:rPr>
          <w:rFonts w:ascii="Times New Roman" w:hAnsi="Times New Roman"/>
          <w:b/>
          <w:i w:val="0"/>
          <w:sz w:val="24"/>
        </w:rPr>
        <w:t>Notify me</w:t>
      </w:r>
      <w:r>
        <w:rPr>
          <w:rFonts w:ascii="Times New Roman" w:hAnsi="Times New Roman"/>
          <w:b w:val="0"/>
          <w:i w:val="0"/>
          <w:sz w:val="24"/>
        </w:rPr>
        <w:t xml:space="preserve"> of the status and outcome of this investigation.</w:t>
      </w:r>
    </w:p>
    <w:p>
      <w:r>
        <w:br w:type="page"/>
      </w:r>
    </w:p>
    <w:p>
      <w:pPr>
        <w:pStyle w:val="Heading2"/>
      </w:pPr>
      <w:r>
        <w:rPr>
          <w:rFonts w:ascii="Times New Roman" w:hAnsi="Times New Roman"/>
        </w:rPr>
        <w:t>VI. VERIFICATION</w:t>
      </w:r>
    </w:p>
    <w:p>
      <w:pPr>
        <w:spacing w:line="480" w:lineRule="auto" w:after="0" w:before="0"/>
      </w:pPr>
      <w:r>
        <w:rPr>
          <w:rFonts w:ascii="Times New Roman" w:hAnsi="Times New Roman"/>
          <w:b w:val="0"/>
          <w:i w:val="0"/>
          <w:sz w:val="24"/>
        </w:rPr>
        <w:t>STATE OF MICHIGAN COUNTY OF MUSKEGON</w:t>
      </w:r>
    </w:p>
    <w:p>
      <w:pPr>
        <w:spacing w:line="480" w:lineRule="auto" w:after="0" w:before="0"/>
      </w:pPr>
      <w:r>
        <w:rPr>
          <w:rFonts w:ascii="Times New Roman" w:hAnsi="Times New Roman"/>
          <w:b w:val="0"/>
          <w:i w:val="0"/>
          <w:sz w:val="24"/>
        </w:rPr>
        <w:t>I, Andrew J. Pigors, being first duly sworn, state that I have read the foregoing complaint and that the statements of fact contained herein are true and correct to the best of my knowledge, information, and belief. I understand that filing a knowingly false complaint may subject me to sanctions.</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_______________ My Commission Expires: _______________</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the _____ day of ____________, 2026, I served a true and correct copy of this FORMAL COMPLAINT upon the following by the method indicated:</w:t>
      </w:r>
    </w:p>
    <w:p>
      <w:pPr>
        <w:spacing w:line="480" w:lineRule="auto" w:after="0" w:before="0"/>
      </w:pPr>
      <w:r>
        <w:rPr>
          <w:rFonts w:ascii="Times New Roman" w:hAnsi="Times New Roman"/>
          <w:b/>
          <w:i w:val="0"/>
          <w:sz w:val="24"/>
        </w:rPr>
        <w:t>Attorney Grievance Commission</w:t>
      </w:r>
      <w:r>
        <w:rPr>
          <w:rFonts w:ascii="Times New Roman" w:hAnsi="Times New Roman"/>
          <w:b w:val="0"/>
          <w:i w:val="0"/>
          <w:sz w:val="24"/>
        </w:rPr>
        <w:t xml:space="preserve"> PNC Center, Suite 1700 755 W. Big Beaver Road Troy, Michigan 48084-4903 ☐ U.S. Mail, Certified, Return Receipt Requested</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(Respondent Attorney) Barnes Law Firm, PLLC, 880 Jefferson St., Ste. B, Muskegon, MI 49440 ☐ First Class U.S. Mail</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Formal Complaint Against Jennifer Barnes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