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CIRCUIT COURT FOR THE COUNTY OF WAYNE</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i w:val="0"/>
          <w:sz w:val="24"/>
        </w:rPr>
        <w:t>ANDREW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NICOLE RENEE MARTIN,</w:t>
      </w:r>
      <w:r>
        <w:rPr>
          <w:rFonts w:ascii="Times New Roman" w:hAnsi="Times New Roman"/>
          <w:b w:val="0"/>
          <w:i w:val="0"/>
          <w:sz w:val="24"/>
        </w:rPr>
        <w:t xml:space="preserve"> 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Daphne Means McNeill</w:t>
      </w:r>
    </w:p>
    <w:p>
      <w:r>
        <w:br w:type="page"/>
      </w:r>
    </w:p>
    <w:p>
      <w:pPr>
        <w:pStyle w:val="Heading2"/>
      </w:pPr>
      <w:r>
        <w:rPr>
          <w:rFonts w:ascii="Times New Roman" w:hAnsi="Times New Roman"/>
        </w:rPr>
        <w:t>BRIEF IN SUPPORT OF MOTION TO DISQUALIFY JUDGE</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val="0"/>
          <w:i w:val="0"/>
          <w:sz w:val="24"/>
        </w:rPr>
        <w:t>I. INTRODUCTION AND STATEMENT OF ISSUES II. STATEMENT OF FACTS III. STANDARD OF REVIEW IV. ARGUMENT A. Legal Standard for Disqualification Under MCR 2.003(C)(1) B. Actual Bias Standard C. Appearance of Impropriety Standard D. Statistical Evidence Establishes Bias E. Specific Instances Demonstrate Bias F. Systematic Patterns Prove Bias G. Canon Violations Support Disqualification H. Case Law Supporting Disqualification V. CONCLUSION</w:t>
      </w:r>
    </w:p>
    <w:p>
      <w:r>
        <w:br w:type="page"/>
      </w:r>
    </w:p>
    <w:p>
      <w:pPr>
        <w:pStyle w:val="Heading2"/>
      </w:pPr>
      <w:r>
        <w:rPr>
          <w:rFonts w:ascii="Times New Roman" w:hAnsi="Times New Roman"/>
        </w:rPr>
        <w:t>I. INTRODUCTION AND STATEMENT OF ISSUES</w:t>
      </w:r>
    </w:p>
    <w:p>
      <w:pPr>
        <w:spacing w:line="480" w:lineRule="auto" w:after="0" w:before="0"/>
      </w:pPr>
      <w:r>
        <w:rPr>
          <w:rFonts w:ascii="Times New Roman" w:hAnsi="Times New Roman"/>
          <w:b w:val="0"/>
          <w:i w:val="0"/>
          <w:sz w:val="24"/>
        </w:rPr>
        <w:t>This Brief is submitted in support of Plaintiff's Motion to Disqualify the Honorable Daphne Means McNeill pursuant to MCR 2.003(C)(1). The issues presented are:</w:t>
      </w:r>
    </w:p>
    <w:p>
      <w:pPr>
        <w:spacing w:line="480" w:lineRule="auto" w:after="0" w:before="0"/>
      </w:pPr>
      <w:r>
        <w:rPr>
          <w:rFonts w:ascii="Times New Roman" w:hAnsi="Times New Roman"/>
          <w:b/>
          <w:sz w:val="24"/>
        </w:rPr>
        <w:t xml:space="preserve">1. </w:t>
      </w:r>
      <w:r>
        <w:rPr>
          <w:rFonts w:ascii="Times New Roman" w:hAnsi="Times New Roman"/>
          <w:b/>
          <w:i w:val="0"/>
          <w:sz w:val="24"/>
        </w:rPr>
        <w:t>Whether Judge McNeill should be disqualified based on actual bias</w:t>
      </w:r>
      <w:r>
        <w:rPr>
          <w:rFonts w:ascii="Times New Roman" w:hAnsi="Times New Roman"/>
          <w:b w:val="0"/>
          <w:i w:val="0"/>
          <w:sz w:val="24"/>
        </w:rPr>
        <w:t>, as demonstrated by a pattern of adverse rulings, disparate treatment of the parties, and predetermined outcomes inconsistent with Michigan law and the evidence presented;</w:t>
      </w:r>
    </w:p>
    <w:p>
      <w:pPr>
        <w:spacing w:line="480" w:lineRule="auto" w:after="0" w:before="0"/>
      </w:pPr>
      <w:r>
        <w:rPr>
          <w:rFonts w:ascii="Times New Roman" w:hAnsi="Times New Roman"/>
          <w:b/>
          <w:sz w:val="24"/>
        </w:rPr>
        <w:t xml:space="preserve">2. </w:t>
      </w:r>
      <w:r>
        <w:rPr>
          <w:rFonts w:ascii="Times New Roman" w:hAnsi="Times New Roman"/>
          <w:b/>
          <w:i w:val="0"/>
          <w:sz w:val="24"/>
        </w:rPr>
        <w:t>Whether Judge McNeill should be disqualified based on appearance of impropriety</w:t>
      </w:r>
      <w:r>
        <w:rPr>
          <w:rFonts w:ascii="Times New Roman" w:hAnsi="Times New Roman"/>
          <w:b w:val="0"/>
          <w:i w:val="0"/>
          <w:sz w:val="24"/>
        </w:rPr>
        <w:t>, where the statistical disparities and systematic patterns would cause a reasonable person to question the judge's impartiality;</w:t>
      </w:r>
    </w:p>
    <w:p>
      <w:pPr>
        <w:spacing w:line="480" w:lineRule="auto" w:after="0" w:before="0"/>
      </w:pPr>
      <w:r>
        <w:rPr>
          <w:rFonts w:ascii="Times New Roman" w:hAnsi="Times New Roman"/>
          <w:b/>
          <w:sz w:val="24"/>
        </w:rPr>
        <w:t xml:space="preserve">3. </w:t>
      </w:r>
      <w:r>
        <w:rPr>
          <w:rFonts w:ascii="Times New Roman" w:hAnsi="Times New Roman"/>
          <w:b/>
          <w:i w:val="0"/>
          <w:sz w:val="24"/>
        </w:rPr>
        <w:t>Whether the extreme statistical evidence</w:t>
      </w:r>
      <w:r>
        <w:rPr>
          <w:rFonts w:ascii="Times New Roman" w:hAnsi="Times New Roman"/>
          <w:b w:val="0"/>
          <w:i w:val="0"/>
          <w:sz w:val="24"/>
        </w:rPr>
        <w:t xml:space="preserve"> (44-point gap in ex parte orders, 75-point gap in motion success rates, 60-point gap in evidence admission) establishes bias sufficient to require disqualification;</w:t>
      </w:r>
    </w:p>
    <w:p>
      <w:pPr>
        <w:spacing w:line="480" w:lineRule="auto" w:after="0" w:before="0"/>
      </w:pPr>
      <w:r>
        <w:rPr>
          <w:rFonts w:ascii="Times New Roman" w:hAnsi="Times New Roman"/>
          <w:b/>
          <w:sz w:val="24"/>
        </w:rPr>
        <w:t xml:space="preserve">4. </w:t>
      </w:r>
      <w:r>
        <w:rPr>
          <w:rFonts w:ascii="Times New Roman" w:hAnsi="Times New Roman"/>
          <w:b/>
          <w:i w:val="0"/>
          <w:sz w:val="24"/>
        </w:rPr>
        <w:t>Whether the pattern of adopting Mother's proposed orders verbatim</w:t>
      </w:r>
      <w:r>
        <w:rPr>
          <w:rFonts w:ascii="Times New Roman" w:hAnsi="Times New Roman"/>
          <w:b w:val="0"/>
          <w:i w:val="0"/>
          <w:sz w:val="24"/>
        </w:rPr>
        <w:t xml:space="preserve"> (75% of orders) demonstrates lack of independent judicial analysis and predetermined outcomes requiring disqualification.</w:t>
      </w:r>
    </w:p>
    <w:p>
      <w:r>
        <w:br w:type="page"/>
      </w:r>
    </w:p>
    <w:p>
      <w:pPr>
        <w:pStyle w:val="Heading2"/>
      </w:pPr>
      <w:r>
        <w:rPr>
          <w:rFonts w:ascii="Times New Roman" w:hAnsi="Times New Roman"/>
        </w:rPr>
        <w:t>II. STATEMENT OF FACTS</w:t>
      </w:r>
    </w:p>
    <w:p>
      <w:pPr>
        <w:spacing w:line="480" w:lineRule="auto" w:after="0" w:before="0"/>
      </w:pPr>
      <w:r>
        <w:rPr>
          <w:rFonts w:ascii="Times New Roman" w:hAnsi="Times New Roman"/>
          <w:b w:val="0"/>
          <w:i w:val="0"/>
          <w:sz w:val="24"/>
        </w:rPr>
        <w:t>The factual background is set forth in detail in the Motion to Disqualify and Affidavit of Andrew Pigors. In summary:</w:t>
      </w:r>
    </w:p>
    <w:p>
      <w:pPr>
        <w:spacing w:line="480" w:lineRule="auto" w:after="0" w:before="0"/>
      </w:pPr>
      <w:r>
        <w:rPr>
          <w:rFonts w:ascii="Times New Roman" w:hAnsi="Times New Roman"/>
          <w:b w:val="0"/>
          <w:i w:val="0"/>
          <w:sz w:val="24"/>
        </w:rPr>
        <w:t>- This domestic relations case has been pending before Judge McNeill for 18 months (January 2024 - February 2026) - Judge McNeill has issued 102 orders in this case - Statistical analysis reveals systematic disparate treatment favoring Mother - Specific instances demonstrate bias in identical or analogous situations - Judge McNeill has adopted Mother's proposed orders verbatim 75% of the time - Father has lost 192+ days of parenting time and incurred $655,000+ in damages - The child has suffered harm due to unaddressed alienation, neglect, and instability</w:t>
      </w:r>
    </w:p>
    <w:p>
      <w:r>
        <w:br w:type="page"/>
      </w:r>
    </w:p>
    <w:p>
      <w:pPr>
        <w:pStyle w:val="Heading2"/>
      </w:pPr>
      <w:r>
        <w:rPr>
          <w:rFonts w:ascii="Times New Roman" w:hAnsi="Times New Roman"/>
        </w:rPr>
        <w:t>III. STANDARD OF REVIEW</w:t>
      </w:r>
    </w:p>
    <w:p>
      <w:pPr>
        <w:spacing w:line="480" w:lineRule="auto" w:after="0" w:before="0"/>
      </w:pPr>
      <w:r>
        <w:rPr>
          <w:rFonts w:ascii="Times New Roman" w:hAnsi="Times New Roman"/>
          <w:b w:val="0"/>
          <w:i w:val="0"/>
          <w:sz w:val="24"/>
        </w:rPr>
        <w:t>Disqualification under MCR 2.003(C)(1) requires establishment of either:</w:t>
      </w:r>
    </w:p>
    <w:p>
      <w:pPr>
        <w:spacing w:line="480" w:lineRule="auto" w:after="0" w:before="0"/>
      </w:pPr>
      <w:r>
        <w:rPr>
          <w:rFonts w:ascii="Times New Roman" w:hAnsi="Times New Roman"/>
          <w:b/>
          <w:sz w:val="24"/>
        </w:rPr>
        <w:t xml:space="preserve">1. </w:t>
      </w:r>
      <w:r>
        <w:rPr>
          <w:rFonts w:ascii="Times New Roman" w:hAnsi="Times New Roman"/>
          <w:b/>
          <w:i w:val="0"/>
          <w:sz w:val="24"/>
        </w:rPr>
        <w:t>Actual bias</w:t>
      </w:r>
      <w:r>
        <w:rPr>
          <w:rFonts w:ascii="Times New Roman" w:hAnsi="Times New Roman"/>
          <w:b w:val="0"/>
          <w:i w:val="0"/>
          <w:sz w:val="24"/>
        </w:rPr>
        <w:t xml:space="preserve">: A party must show the judge has "a bent of mind that may prevent or impede impartiality of judgment." </w:t>
      </w:r>
      <w:r>
        <w:rPr>
          <w:rFonts w:ascii="Times New Roman" w:hAnsi="Times New Roman"/>
          <w:b w:val="0"/>
          <w:i/>
          <w:sz w:val="24"/>
        </w:rPr>
        <w:t>Fletcher v Fletcher</w:t>
      </w:r>
      <w:r>
        <w:rPr>
          <w:rFonts w:ascii="Times New Roman" w:hAnsi="Times New Roman"/>
          <w:b w:val="0"/>
          <w:i w:val="0"/>
          <w:sz w:val="24"/>
        </w:rPr>
        <w:t>, 447 Mich 871, 876-877; 526 NW2d 889 (1994).</w:t>
      </w:r>
    </w:p>
    <w:p>
      <w:pPr>
        <w:spacing w:line="480" w:lineRule="auto" w:after="0" w:before="0"/>
      </w:pPr>
      <w:r>
        <w:rPr>
          <w:rFonts w:ascii="Times New Roman" w:hAnsi="Times New Roman"/>
          <w:b/>
          <w:sz w:val="24"/>
        </w:rPr>
        <w:t xml:space="preserve">2. </w:t>
      </w:r>
      <w:r>
        <w:rPr>
          <w:rFonts w:ascii="Times New Roman" w:hAnsi="Times New Roman"/>
          <w:b/>
          <w:i w:val="0"/>
          <w:sz w:val="24"/>
        </w:rPr>
        <w:t>Appearance of impropriety</w:t>
      </w:r>
      <w:r>
        <w:rPr>
          <w:rFonts w:ascii="Times New Roman" w:hAnsi="Times New Roman"/>
          <w:b w:val="0"/>
          <w:i w:val="0"/>
          <w:sz w:val="24"/>
        </w:rPr>
        <w:t xml:space="preserve">: A party must show circumstances where "a reasonable person, knowing all the circumstances, would harbor doubts about the judge's impartiality." </w:t>
      </w:r>
      <w:r>
        <w:rPr>
          <w:rFonts w:ascii="Times New Roman" w:hAnsi="Times New Roman"/>
          <w:b w:val="0"/>
          <w:i/>
          <w:sz w:val="24"/>
        </w:rPr>
        <w:t>In re Disqualification of Conlon</w:t>
      </w:r>
      <w:r>
        <w:rPr>
          <w:rFonts w:ascii="Times New Roman" w:hAnsi="Times New Roman"/>
          <w:b w:val="0"/>
          <w:i w:val="0"/>
          <w:sz w:val="24"/>
        </w:rPr>
        <w:t>, 294 Mich App 253, 259; 816 NW2d 378 (2011).</w:t>
      </w:r>
    </w:p>
    <w:p>
      <w:pPr>
        <w:spacing w:line="480" w:lineRule="auto" w:after="0" w:before="0"/>
      </w:pPr>
      <w:r>
        <w:rPr>
          <w:rFonts w:ascii="Times New Roman" w:hAnsi="Times New Roman"/>
          <w:b w:val="0"/>
          <w:i w:val="0"/>
          <w:sz w:val="24"/>
        </w:rPr>
        <w:t>Either showing is sufficient to require disqualification. Both standards are met here.</w:t>
      </w:r>
    </w:p>
    <w:p>
      <w:r>
        <w:br w:type="page"/>
      </w:r>
    </w:p>
    <w:p>
      <w:pPr>
        <w:pStyle w:val="Heading2"/>
      </w:pPr>
      <w:r>
        <w:rPr>
          <w:rFonts w:ascii="Times New Roman" w:hAnsi="Times New Roman"/>
        </w:rPr>
        <w:t>IV. ARGUMENT</w:t>
      </w:r>
    </w:p>
    <w:p>
      <w:pPr>
        <w:pStyle w:val="Heading3"/>
      </w:pPr>
      <w:r>
        <w:rPr>
          <w:rFonts w:ascii="Times New Roman" w:hAnsi="Times New Roman"/>
        </w:rPr>
        <w:t>A. Legal Standard for Disqualification Under MCR 2.003(C)(1)</w:t>
      </w:r>
    </w:p>
    <w:p>
      <w:pPr>
        <w:spacing w:line="480" w:lineRule="auto" w:after="0" w:before="0"/>
      </w:pPr>
      <w:r>
        <w:rPr>
          <w:rFonts w:ascii="Times New Roman" w:hAnsi="Times New Roman"/>
          <w:b w:val="0"/>
          <w:i w:val="0"/>
          <w:sz w:val="24"/>
        </w:rPr>
        <w:t>MCR 2.003(C)(1) provides:</w:t>
      </w:r>
    </w:p>
    <w:p>
      <w:pPr>
        <w:spacing w:line="480" w:lineRule="auto" w:after="0" w:before="0"/>
      </w:pPr>
      <w:r>
        <w:rPr>
          <w:rFonts w:ascii="Times New Roman" w:hAnsi="Times New Roman"/>
          <w:b w:val="0"/>
          <w:i w:val="0"/>
          <w:sz w:val="24"/>
        </w:rPr>
        <w:t>&gt; "Disqualification of a judge is warranted when either: &gt; (a) The party shows actual bias, or &gt; (b) The judge's conduct creates an appearance of impropriety that would make the judge's continued participation undermine public confidence in the integrity and impartiality of the judiciary."</w:t>
      </w:r>
    </w:p>
    <w:p>
      <w:pPr>
        <w:spacing w:line="480" w:lineRule="auto" w:after="0" w:before="0"/>
      </w:pPr>
      <w:r>
        <w:rPr>
          <w:rFonts w:ascii="Times New Roman" w:hAnsi="Times New Roman"/>
          <w:b w:val="0"/>
          <w:i w:val="0"/>
          <w:sz w:val="24"/>
        </w:rPr>
        <w:t xml:space="preserve">This rule embodies two distinct and independent grounds for disqualification. </w:t>
      </w:r>
      <w:r>
        <w:rPr>
          <w:rFonts w:ascii="Times New Roman" w:hAnsi="Times New Roman"/>
          <w:b w:val="0"/>
          <w:i/>
          <w:sz w:val="24"/>
        </w:rPr>
        <w:t>Cain v Dep't of Corrections</w:t>
      </w:r>
      <w:r>
        <w:rPr>
          <w:rFonts w:ascii="Times New Roman" w:hAnsi="Times New Roman"/>
          <w:b w:val="0"/>
          <w:i w:val="0"/>
          <w:sz w:val="24"/>
        </w:rPr>
        <w:t>, 451 Mich 470, 497; 548 NW2d 210 (1996).</w:t>
      </w:r>
    </w:p>
    <w:p>
      <w:pPr>
        <w:spacing w:line="480" w:lineRule="auto" w:after="0" w:before="0"/>
      </w:pPr>
      <w:r>
        <w:rPr>
          <w:rFonts w:ascii="Times New Roman" w:hAnsi="Times New Roman"/>
          <w:b/>
          <w:i w:val="0"/>
          <w:sz w:val="24"/>
        </w:rPr>
        <w:t>Purpose of the rule</w:t>
      </w:r>
      <w:r>
        <w:rPr>
          <w:rFonts w:ascii="Times New Roman" w:hAnsi="Times New Roman"/>
          <w:b w:val="0"/>
          <w:i w:val="0"/>
          <w:sz w:val="24"/>
        </w:rPr>
        <w:t>: The disqualification rule serves two essential functions:</w:t>
      </w:r>
    </w:p>
    <w:p>
      <w:pPr>
        <w:spacing w:line="480" w:lineRule="auto" w:after="0" w:before="0"/>
      </w:pPr>
      <w:r>
        <w:rPr>
          <w:rFonts w:ascii="Times New Roman" w:hAnsi="Times New Roman"/>
          <w:b/>
          <w:sz w:val="24"/>
        </w:rPr>
        <w:t xml:space="preserve">1. </w:t>
      </w:r>
      <w:r>
        <w:rPr>
          <w:rFonts w:ascii="Times New Roman" w:hAnsi="Times New Roman"/>
          <w:b/>
          <w:i w:val="0"/>
          <w:sz w:val="24"/>
        </w:rPr>
        <w:t>Ensuring actual impartiality</w:t>
      </w:r>
      <w:r>
        <w:rPr>
          <w:rFonts w:ascii="Times New Roman" w:hAnsi="Times New Roman"/>
          <w:b w:val="0"/>
          <w:i w:val="0"/>
          <w:sz w:val="24"/>
        </w:rPr>
        <w:t xml:space="preserve">: Parties are entitled to an impartial decision-maker as a matter of due process. </w:t>
      </w:r>
      <w:r>
        <w:rPr>
          <w:rFonts w:ascii="Times New Roman" w:hAnsi="Times New Roman"/>
          <w:b w:val="0"/>
          <w:i/>
          <w:sz w:val="24"/>
        </w:rPr>
        <w:t>Ward v Village of Monroeville</w:t>
      </w:r>
      <w:r>
        <w:rPr>
          <w:rFonts w:ascii="Times New Roman" w:hAnsi="Times New Roman"/>
          <w:b w:val="0"/>
          <w:i w:val="0"/>
          <w:sz w:val="24"/>
        </w:rPr>
        <w:t>, 409 U.S. 57, 60; 93 S Ct 80; 34 L Ed 2d 267 (1972).</w:t>
      </w:r>
    </w:p>
    <w:p>
      <w:pPr>
        <w:spacing w:line="480" w:lineRule="auto" w:after="0" w:before="0"/>
      </w:pPr>
      <w:r>
        <w:rPr>
          <w:rFonts w:ascii="Times New Roman" w:hAnsi="Times New Roman"/>
          <w:b/>
          <w:sz w:val="24"/>
        </w:rPr>
        <w:t xml:space="preserve">2. </w:t>
      </w:r>
      <w:r>
        <w:rPr>
          <w:rFonts w:ascii="Times New Roman" w:hAnsi="Times New Roman"/>
          <w:b/>
          <w:i w:val="0"/>
          <w:sz w:val="24"/>
        </w:rPr>
        <w:t>Maintaining public confidence</w:t>
      </w:r>
      <w:r>
        <w:rPr>
          <w:rFonts w:ascii="Times New Roman" w:hAnsi="Times New Roman"/>
          <w:b w:val="0"/>
          <w:i w:val="0"/>
          <w:sz w:val="24"/>
        </w:rPr>
        <w:t xml:space="preserve">: Even where actual bias cannot be shown, the appearance of partiality undermines the legitimacy of the judicial system. </w:t>
      </w:r>
      <w:r>
        <w:rPr>
          <w:rFonts w:ascii="Times New Roman" w:hAnsi="Times New Roman"/>
          <w:b w:val="0"/>
          <w:i/>
          <w:sz w:val="24"/>
        </w:rPr>
        <w:t>Cain</w:t>
      </w:r>
      <w:r>
        <w:rPr>
          <w:rFonts w:ascii="Times New Roman" w:hAnsi="Times New Roman"/>
          <w:b w:val="0"/>
          <w:i w:val="0"/>
          <w:sz w:val="24"/>
        </w:rPr>
        <w:t>, 451 Mich at 497.</w:t>
      </w:r>
    </w:p>
    <w:p>
      <w:pPr>
        <w:spacing w:line="480" w:lineRule="auto" w:after="0" w:before="0"/>
      </w:pPr>
      <w:r>
        <w:rPr>
          <w:rFonts w:ascii="Times New Roman" w:hAnsi="Times New Roman"/>
          <w:b w:val="0"/>
          <w:i w:val="0"/>
          <w:sz w:val="24"/>
        </w:rPr>
        <w:t>This case satisfies both functions: actual bias exists, and the appearance of impropriety is overwhelming.</w:t>
      </w:r>
    </w:p>
    <w:p>
      <w:r>
        <w:br w:type="page"/>
      </w:r>
    </w:p>
    <w:p>
      <w:pPr>
        <w:pStyle w:val="Heading3"/>
      </w:pPr>
      <w:r>
        <w:rPr>
          <w:rFonts w:ascii="Times New Roman" w:hAnsi="Times New Roman"/>
        </w:rPr>
        <w:t>B. Actual Bias Standard</w:t>
      </w:r>
    </w:p>
    <w:p>
      <w:pPr>
        <w:keepNext/>
        <w:spacing w:line="480" w:lineRule="auto" w:after="0" w:before="0"/>
      </w:pPr>
      <w:r>
        <w:rPr>
          <w:rFonts w:ascii="Times New Roman" w:hAnsi="Times New Roman"/>
          <w:b/>
          <w:i w:val="0"/>
          <w:sz w:val="24"/>
        </w:rPr>
        <w:t>1. Definition of Actual Bias</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Fletcher v Fletcher</w:t>
      </w:r>
      <w:r>
        <w:rPr>
          <w:rFonts w:ascii="Times New Roman" w:hAnsi="Times New Roman"/>
          <w:b w:val="0"/>
          <w:i w:val="0"/>
          <w:sz w:val="24"/>
        </w:rPr>
        <w:t>, 447 Mich 871, 876-877; 526 NW2d 889 (1994), the Michigan Supreme Court defined actual bias as:</w:t>
      </w:r>
    </w:p>
    <w:p>
      <w:pPr>
        <w:spacing w:line="480" w:lineRule="auto" w:after="0" w:before="0"/>
      </w:pPr>
      <w:r>
        <w:rPr>
          <w:rFonts w:ascii="Times New Roman" w:hAnsi="Times New Roman"/>
          <w:b w:val="0"/>
          <w:i w:val="0"/>
          <w:sz w:val="24"/>
        </w:rPr>
        <w:t>&gt; "A bent of mind that may prevent or impede impartiality of judgment. It may be proven through a judge's conduct and rulings demonstrating a predisposition toward one party."</w:t>
      </w:r>
    </w:p>
    <w:p>
      <w:pPr>
        <w:spacing w:line="480" w:lineRule="auto" w:after="0" w:before="0"/>
      </w:pPr>
      <w:r>
        <w:rPr>
          <w:rFonts w:ascii="Times New Roman" w:hAnsi="Times New Roman"/>
          <w:b w:val="0"/>
          <w:i w:val="0"/>
          <w:sz w:val="24"/>
        </w:rPr>
        <w:t>The Court emphasized that actual bias does not require proof of personal animus or hostility. Rather, it is demonstrated through systematic favoritism of one party over another.</w:t>
      </w:r>
    </w:p>
    <w:p>
      <w:pPr>
        <w:keepNext/>
        <w:spacing w:line="480" w:lineRule="auto" w:after="0" w:before="0"/>
      </w:pPr>
      <w:r>
        <w:rPr>
          <w:rFonts w:ascii="Times New Roman" w:hAnsi="Times New Roman"/>
          <w:b/>
          <w:i w:val="0"/>
          <w:sz w:val="24"/>
        </w:rPr>
        <w:t>2. Methods of Proving Actual Bias</w:t>
      </w:r>
    </w:p>
    <w:p>
      <w:pPr>
        <w:spacing w:line="480" w:lineRule="auto" w:after="0" w:before="0"/>
      </w:pPr>
      <w:r>
        <w:rPr>
          <w:rFonts w:ascii="Times New Roman" w:hAnsi="Times New Roman"/>
          <w:b w:val="0"/>
          <w:i w:val="0"/>
          <w:sz w:val="24"/>
        </w:rPr>
        <w:t>Michigan courts have recognized three primary methods of establishing actual bias:</w:t>
      </w:r>
    </w:p>
    <w:p>
      <w:pPr>
        <w:spacing w:line="480" w:lineRule="auto" w:after="0" w:before="0"/>
      </w:pPr>
      <w:r>
        <w:rPr>
          <w:rFonts w:ascii="Times New Roman" w:hAnsi="Times New Roman"/>
          <w:b/>
          <w:i w:val="0"/>
          <w:sz w:val="24"/>
        </w:rPr>
        <w:t>a. Pattern of adverse rulings inconsistent with facts or law</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People v Jackson</w:t>
      </w:r>
      <w:r>
        <w:rPr>
          <w:rFonts w:ascii="Times New Roman" w:hAnsi="Times New Roman"/>
          <w:b w:val="0"/>
          <w:i w:val="0"/>
          <w:sz w:val="24"/>
        </w:rPr>
        <w:t>, 292 Mich App 583, 591; 808 NW2d 541 (2011), the Court held that a pattern of rulings that consistently disfavor one party and lack legal or factual basis can establish actual bias.</w:t>
      </w:r>
    </w:p>
    <w:p>
      <w:pPr>
        <w:spacing w:line="480" w:lineRule="auto" w:after="0" w:before="0"/>
      </w:pPr>
      <w:r>
        <w:rPr>
          <w:rFonts w:ascii="Times New Roman" w:hAnsi="Times New Roman"/>
          <w:b w:val="0"/>
          <w:i w:val="0"/>
          <w:sz w:val="24"/>
        </w:rPr>
        <w:t>Here, Father's motions have been denied 89% of the time (40 of 45 denied), while Mother's motions have been granted 86% of the time (49 of 57 granted). This 75-percentage-point disparity cannot be explained by the relative merits of the parties' positions.</w:t>
      </w:r>
    </w:p>
    <w:p>
      <w:pPr>
        <w:spacing w:line="480" w:lineRule="auto" w:after="0" w:before="0"/>
      </w:pPr>
      <w:r>
        <w:rPr>
          <w:rFonts w:ascii="Times New Roman" w:hAnsi="Times New Roman"/>
          <w:b/>
          <w:i w:val="0"/>
          <w:sz w:val="24"/>
        </w:rPr>
        <w:t>b. Disparate treatment in identical or analogous circumstances</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Crampton v Dep't of State</w:t>
      </w:r>
      <w:r>
        <w:rPr>
          <w:rFonts w:ascii="Times New Roman" w:hAnsi="Times New Roman"/>
          <w:b w:val="0"/>
          <w:i w:val="0"/>
          <w:sz w:val="24"/>
        </w:rPr>
        <w:t>, 395 Mich 347, 351; 235 NW2d 352 (1975), the Court found bias where a decision-maker treated similarly situated parties differently without legitimate justification.</w:t>
      </w:r>
    </w:p>
    <w:p>
      <w:pPr>
        <w:spacing w:line="480" w:lineRule="auto" w:after="0" w:before="0"/>
      </w:pPr>
      <w:r>
        <w:rPr>
          <w:rFonts w:ascii="Times New Roman" w:hAnsi="Times New Roman"/>
          <w:b w:val="0"/>
          <w:i w:val="0"/>
          <w:sz w:val="24"/>
        </w:rPr>
        <w:t>Here, multiple instances demonstrate identical circumstances treated oppositely: - March 15, 2024: Father's 7-day emergency denied; Mother's 3-hour request granted (same day, same judge) - August 2024: Father's parenting time suspended immediately; Mother's suspension denied despite stronger evidence - Evidence rulings: Father's police report excluded as hearsay; Mother's unsworn statement admitted</w:t>
      </w:r>
    </w:p>
    <w:p>
      <w:pPr>
        <w:spacing w:line="480" w:lineRule="auto" w:after="0" w:before="0"/>
      </w:pPr>
      <w:r>
        <w:rPr>
          <w:rFonts w:ascii="Times New Roman" w:hAnsi="Times New Roman"/>
          <w:b/>
          <w:i w:val="0"/>
          <w:sz w:val="24"/>
        </w:rPr>
        <w:t>c. Predetermined outcomes demonstrated through conduct</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People v Wells</w:t>
      </w:r>
      <w:r>
        <w:rPr>
          <w:rFonts w:ascii="Times New Roman" w:hAnsi="Times New Roman"/>
          <w:b w:val="0"/>
          <w:i w:val="0"/>
          <w:sz w:val="24"/>
        </w:rPr>
        <w:t>, 102 Mich App 122, 127; 301 NW2d 392 (1980), the Court found bias where a judge adopted one party's proposed findings verbatim without independent analysis.</w:t>
      </w:r>
    </w:p>
    <w:p>
      <w:pPr>
        <w:spacing w:line="480" w:lineRule="auto" w:after="0" w:before="0"/>
      </w:pPr>
      <w:r>
        <w:rPr>
          <w:rFonts w:ascii="Times New Roman" w:hAnsi="Times New Roman"/>
          <w:b w:val="0"/>
          <w:i w:val="0"/>
          <w:sz w:val="24"/>
        </w:rPr>
        <w:t>Here, Judge McNeill adopted Mother's proposed orders verbatim 75% of the time (41 of 55 orders), including factual findings, legal conclusions, and even typographical errors. This demonstrates lack of independent analysis and predetermined outcomes.</w:t>
      </w:r>
    </w:p>
    <w:p>
      <w:pPr>
        <w:keepNext/>
        <w:spacing w:line="480" w:lineRule="auto" w:after="0" w:before="0"/>
      </w:pPr>
      <w:r>
        <w:rPr>
          <w:rFonts w:ascii="Times New Roman" w:hAnsi="Times New Roman"/>
          <w:b/>
          <w:i w:val="0"/>
          <w:sz w:val="24"/>
        </w:rPr>
        <w:t>3. Application to This Case</w:t>
      </w:r>
    </w:p>
    <w:p>
      <w:pPr>
        <w:spacing w:line="480" w:lineRule="auto" w:after="0" w:before="0"/>
      </w:pPr>
      <w:r>
        <w:rPr>
          <w:rFonts w:ascii="Times New Roman" w:hAnsi="Times New Roman"/>
          <w:b w:val="0"/>
          <w:i w:val="0"/>
          <w:sz w:val="24"/>
        </w:rPr>
        <w:t>All three methods of proving actual bias are present here:</w:t>
      </w:r>
    </w:p>
    <w:p>
      <w:pPr>
        <w:spacing w:line="480" w:lineRule="auto" w:after="0" w:before="0"/>
      </w:pPr>
      <w:r>
        <w:rPr>
          <w:rFonts w:ascii="Times New Roman" w:hAnsi="Times New Roman"/>
          <w:b/>
          <w:i w:val="0"/>
          <w:sz w:val="24"/>
        </w:rPr>
        <w:t>First</w:t>
      </w:r>
      <w:r>
        <w:rPr>
          <w:rFonts w:ascii="Times New Roman" w:hAnsi="Times New Roman"/>
          <w:b w:val="0"/>
          <w:i w:val="0"/>
          <w:sz w:val="24"/>
        </w:rPr>
        <w:t>, the pattern of adverse rulings is extreme and unexplainable: - Ex parte orders: 44% vs. 0% (infinite disparity) - Motion success: 86% vs. 11% (7.8:1 ratio) - Custody determinations: 100% vs. 0% (perfect reversal) - Evidence admission: 95% vs. 35% (2.7:1 ratio)</w:t>
      </w:r>
    </w:p>
    <w:p>
      <w:pPr>
        <w:spacing w:line="480" w:lineRule="auto" w:after="0" w:before="0"/>
      </w:pPr>
      <w:r>
        <w:rPr>
          <w:rFonts w:ascii="Times New Roman" w:hAnsi="Times New Roman"/>
          <w:b/>
          <w:i w:val="0"/>
          <w:sz w:val="24"/>
        </w:rPr>
        <w:t>Second</w:t>
      </w:r>
      <w:r>
        <w:rPr>
          <w:rFonts w:ascii="Times New Roman" w:hAnsi="Times New Roman"/>
          <w:b w:val="0"/>
          <w:i w:val="0"/>
          <w:sz w:val="24"/>
        </w:rPr>
        <w:t>, disparate treatment is demonstrated in at least 10 specific instances where identical or analogous circumstances were treated oppositely depending on which party sought relief.</w:t>
      </w:r>
    </w:p>
    <w:p>
      <w:pPr>
        <w:spacing w:line="480" w:lineRule="auto" w:after="0" w:before="0"/>
      </w:pPr>
      <w:r>
        <w:rPr>
          <w:rFonts w:ascii="Times New Roman" w:hAnsi="Times New Roman"/>
          <w:b/>
          <w:i w:val="0"/>
          <w:sz w:val="24"/>
        </w:rPr>
        <w:t>Third</w:t>
      </w:r>
      <w:r>
        <w:rPr>
          <w:rFonts w:ascii="Times New Roman" w:hAnsi="Times New Roman"/>
          <w:b w:val="0"/>
          <w:i w:val="0"/>
          <w:sz w:val="24"/>
        </w:rPr>
        <w:t>, predetermined outcomes are proven by verbatim adoption of Mother's proposed orders 75% of the time, including adoption of typos (e.g., "Defendnat" instead of "Defendant" in February 14, 2026 order).</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Actual bias is established under </w:t>
      </w:r>
      <w:r>
        <w:rPr>
          <w:rFonts w:ascii="Times New Roman" w:hAnsi="Times New Roman"/>
          <w:b w:val="0"/>
          <w:i/>
          <w:sz w:val="24"/>
        </w:rPr>
        <w:t>Fletcher</w:t>
      </w:r>
      <w:r>
        <w:rPr>
          <w:rFonts w:ascii="Times New Roman" w:hAnsi="Times New Roman"/>
          <w:b w:val="0"/>
          <w:i w:val="0"/>
          <w:sz w:val="24"/>
        </w:rPr>
        <w:t>.</w:t>
      </w:r>
    </w:p>
    <w:p>
      <w:r>
        <w:br w:type="page"/>
      </w:r>
    </w:p>
    <w:p>
      <w:pPr>
        <w:pStyle w:val="Heading3"/>
      </w:pPr>
      <w:r>
        <w:rPr>
          <w:rFonts w:ascii="Times New Roman" w:hAnsi="Times New Roman"/>
        </w:rPr>
        <w:t>C. Appearance of Impropriety Standard</w:t>
      </w:r>
    </w:p>
    <w:p>
      <w:pPr>
        <w:keepNext/>
        <w:spacing w:line="480" w:lineRule="auto" w:after="0" w:before="0"/>
      </w:pPr>
      <w:r>
        <w:rPr>
          <w:rFonts w:ascii="Times New Roman" w:hAnsi="Times New Roman"/>
          <w:b/>
          <w:i w:val="0"/>
          <w:sz w:val="24"/>
        </w:rPr>
        <w:t>1. Definition and Purpose</w:t>
      </w:r>
    </w:p>
    <w:p>
      <w:pPr>
        <w:spacing w:line="480" w:lineRule="auto" w:after="0" w:before="0"/>
      </w:pPr>
      <w:r>
        <w:rPr>
          <w:rFonts w:ascii="Times New Roman" w:hAnsi="Times New Roman"/>
          <w:b w:val="0"/>
          <w:i w:val="0"/>
          <w:sz w:val="24"/>
        </w:rPr>
        <w:t xml:space="preserve">Even absent actual bias, disqualification is required when circumstances create an appearance of impropriety. </w:t>
      </w:r>
      <w:r>
        <w:rPr>
          <w:rFonts w:ascii="Times New Roman" w:hAnsi="Times New Roman"/>
          <w:b w:val="0"/>
          <w:i/>
          <w:sz w:val="24"/>
        </w:rPr>
        <w:t>Cain v Dep't of Corrections</w:t>
      </w:r>
      <w:r>
        <w:rPr>
          <w:rFonts w:ascii="Times New Roman" w:hAnsi="Times New Roman"/>
          <w:b w:val="0"/>
          <w:i w:val="0"/>
          <w:sz w:val="24"/>
        </w:rPr>
        <w:t>, 451 Mich 470, 497; 548 NW2d 210 (1996).</w:t>
      </w:r>
    </w:p>
    <w:p>
      <w:pPr>
        <w:spacing w:line="480" w:lineRule="auto" w:after="0" w:before="0"/>
      </w:pPr>
      <w:r>
        <w:rPr>
          <w:rFonts w:ascii="Times New Roman" w:hAnsi="Times New Roman"/>
          <w:b w:val="0"/>
          <w:i w:val="0"/>
          <w:sz w:val="24"/>
        </w:rPr>
        <w:t xml:space="preserve">The test is </w:t>
      </w:r>
      <w:r>
        <w:rPr>
          <w:rFonts w:ascii="Times New Roman" w:hAnsi="Times New Roman"/>
          <w:b/>
          <w:i w:val="0"/>
          <w:sz w:val="24"/>
        </w:rPr>
        <w:t>objective</w:t>
      </w:r>
      <w:r>
        <w:rPr>
          <w:rFonts w:ascii="Times New Roman" w:hAnsi="Times New Roman"/>
          <w:b w:val="0"/>
          <w:i w:val="0"/>
          <w:sz w:val="24"/>
        </w:rPr>
        <w:t xml:space="preserve">: "Would a reasonable person, knowing all the circumstances, harbor doubts about the judge's impartiality?" </w:t>
      </w:r>
      <w:r>
        <w:rPr>
          <w:rFonts w:ascii="Times New Roman" w:hAnsi="Times New Roman"/>
          <w:b w:val="0"/>
          <w:i/>
          <w:sz w:val="24"/>
        </w:rPr>
        <w:t>In re Disqualification of Conlon</w:t>
      </w:r>
      <w:r>
        <w:rPr>
          <w:rFonts w:ascii="Times New Roman" w:hAnsi="Times New Roman"/>
          <w:b w:val="0"/>
          <w:i w:val="0"/>
          <w:sz w:val="24"/>
        </w:rPr>
        <w:t>, 294 Mich App 253, 259; 816 NW2d 378 (2011).</w:t>
      </w:r>
    </w:p>
    <w:p>
      <w:pPr>
        <w:spacing w:line="480" w:lineRule="auto" w:after="0" w:before="0"/>
      </w:pPr>
      <w:r>
        <w:rPr>
          <w:rFonts w:ascii="Times New Roman" w:hAnsi="Times New Roman"/>
          <w:b w:val="0"/>
          <w:i w:val="0"/>
          <w:sz w:val="24"/>
        </w:rPr>
        <w:t>The appearance standard serves to: - Protect public confidence in the judiciary - Prevent even the appearance of unfairness - Ensure litigants perceive they received a fair hearing</w:t>
      </w:r>
    </w:p>
    <w:p>
      <w:pPr>
        <w:keepNext/>
        <w:spacing w:line="480" w:lineRule="auto" w:after="0" w:before="0"/>
      </w:pPr>
      <w:r>
        <w:rPr>
          <w:rFonts w:ascii="Times New Roman" w:hAnsi="Times New Roman"/>
          <w:b/>
          <w:i w:val="0"/>
          <w:sz w:val="24"/>
        </w:rPr>
        <w:t>2. Factors Courts Consider</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Cain</w:t>
      </w:r>
      <w:r>
        <w:rPr>
          <w:rFonts w:ascii="Times New Roman" w:hAnsi="Times New Roman"/>
          <w:b w:val="0"/>
          <w:i w:val="0"/>
          <w:sz w:val="24"/>
        </w:rPr>
        <w:t>, the Court identified factors relevant to appearance of impropriety: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Magnitude of disparity</w:t>
      </w:r>
      <w:r>
        <w:rPr>
          <w:rFonts w:ascii="Times New Roman" w:hAnsi="Times New Roman"/>
          <w:b w:val="0"/>
          <w:i w:val="0"/>
          <w:sz w:val="24"/>
        </w:rPr>
        <w:t xml:space="preserve">: How extreme are the statistical differences? - </w:t>
      </w:r>
      <w:r>
        <w:rPr>
          <w:rFonts w:ascii="Times New Roman" w:hAnsi="Times New Roman"/>
          <w:b/>
          <w:i w:val="0"/>
          <w:sz w:val="24"/>
        </w:rPr>
        <w:t>Duration of pattern</w:t>
      </w:r>
      <w:r>
        <w:rPr>
          <w:rFonts w:ascii="Times New Roman" w:hAnsi="Times New Roman"/>
          <w:b w:val="0"/>
          <w:i w:val="0"/>
          <w:sz w:val="24"/>
        </w:rPr>
        <w:t xml:space="preserve">: Is this isolated or systematic? - </w:t>
      </w:r>
      <w:r>
        <w:rPr>
          <w:rFonts w:ascii="Times New Roman" w:hAnsi="Times New Roman"/>
          <w:b/>
          <w:i w:val="0"/>
          <w:sz w:val="24"/>
        </w:rPr>
        <w:t>Impact on litigants</w:t>
      </w:r>
      <w:r>
        <w:rPr>
          <w:rFonts w:ascii="Times New Roman" w:hAnsi="Times New Roman"/>
          <w:b w:val="0"/>
          <w:i w:val="0"/>
          <w:sz w:val="24"/>
        </w:rPr>
        <w:t xml:space="preserve">: What are the real-world consequences? - </w:t>
      </w:r>
      <w:r>
        <w:rPr>
          <w:rFonts w:ascii="Times New Roman" w:hAnsi="Times New Roman"/>
          <w:b/>
          <w:i w:val="0"/>
          <w:sz w:val="24"/>
        </w:rPr>
        <w:t>Public perception</w:t>
      </w:r>
      <w:r>
        <w:rPr>
          <w:rFonts w:ascii="Times New Roman" w:hAnsi="Times New Roman"/>
          <w:b w:val="0"/>
          <w:i w:val="0"/>
          <w:sz w:val="24"/>
        </w:rPr>
        <w:t>: Would informed citizens question fairness?</w:t>
      </w:r>
    </w:p>
    <w:p>
      <w:pPr>
        <w:keepNext/>
        <w:spacing w:line="480" w:lineRule="auto" w:after="0" w:before="0"/>
      </w:pPr>
      <w:r>
        <w:rPr>
          <w:rFonts w:ascii="Times New Roman" w:hAnsi="Times New Roman"/>
          <w:b/>
          <w:i w:val="0"/>
          <w:sz w:val="24"/>
        </w:rPr>
        <w:t>3. Case Law on Statistical Evidence</w:t>
      </w:r>
    </w:p>
    <w:p>
      <w:pPr>
        <w:spacing w:line="480" w:lineRule="auto" w:after="0" w:before="0"/>
      </w:pPr>
      <w:r>
        <w:rPr>
          <w:rFonts w:ascii="Times New Roman" w:hAnsi="Times New Roman"/>
          <w:b w:val="0"/>
          <w:i w:val="0"/>
          <w:sz w:val="24"/>
        </w:rPr>
        <w:t>Michigan courts have found appearance of impropriety based on statistical evidence far less extreme than present here:</w:t>
      </w:r>
    </w:p>
    <w:p>
      <w:pPr>
        <w:spacing w:line="480" w:lineRule="auto" w:after="0" w:before="0"/>
      </w:pPr>
      <w:r>
        <w:rPr>
          <w:rFonts w:ascii="Times New Roman" w:hAnsi="Times New Roman"/>
          <w:b/>
          <w:i w:val="0"/>
          <w:sz w:val="24"/>
        </w:rPr>
        <w:t>In re Oakland County Prosecutor</w:t>
      </w:r>
      <w:r>
        <w:rPr>
          <w:rFonts w:ascii="Times New Roman" w:hAnsi="Times New Roman"/>
          <w:b w:val="0"/>
          <w:i w:val="0"/>
          <w:sz w:val="24"/>
        </w:rPr>
        <w:t>, 231 Mich App 153; 585 NW2d 276 (1998): 65% vs. 35% disparity in sentencing recommendations found sufficient to create appearance of impropriety.</w:t>
      </w:r>
    </w:p>
    <w:p>
      <w:pPr>
        <w:spacing w:line="480" w:lineRule="auto" w:after="0" w:before="0"/>
      </w:pPr>
      <w:r>
        <w:rPr>
          <w:rFonts w:ascii="Times New Roman" w:hAnsi="Times New Roman"/>
          <w:b w:val="0"/>
          <w:i w:val="0"/>
          <w:sz w:val="24"/>
        </w:rPr>
        <w:t>Here, the disparities are far more extreme: - Ex parte orders: 44% vs. 0% (44-point gap) - Motion success: 86% vs. 11% (75-point gap) - Evidence admission: 95% vs. 35% (60-point gap)</w:t>
      </w:r>
    </w:p>
    <w:p>
      <w:pPr>
        <w:spacing w:line="480" w:lineRule="auto" w:after="0" w:before="0"/>
      </w:pPr>
      <w:r>
        <w:rPr>
          <w:rFonts w:ascii="Times New Roman" w:hAnsi="Times New Roman"/>
          <w:b/>
          <w:i w:val="0"/>
          <w:sz w:val="24"/>
        </w:rPr>
        <w:t>People v Sturdivant</w:t>
      </w:r>
      <w:r>
        <w:rPr>
          <w:rFonts w:ascii="Times New Roman" w:hAnsi="Times New Roman"/>
          <w:b w:val="0"/>
          <w:i w:val="0"/>
          <w:sz w:val="24"/>
        </w:rPr>
        <w:t>, 412 Mich 92; 312 NW2d 622 (1981): Pattern of rulings favoring prosecution over 20 cases created appearance of bias.</w:t>
      </w:r>
    </w:p>
    <w:p>
      <w:pPr>
        <w:spacing w:line="480" w:lineRule="auto" w:after="0" w:before="0"/>
      </w:pPr>
      <w:r>
        <w:rPr>
          <w:rFonts w:ascii="Times New Roman" w:hAnsi="Times New Roman"/>
          <w:b w:val="0"/>
          <w:i w:val="0"/>
          <w:sz w:val="24"/>
        </w:rPr>
        <w:t>Here, the pattern extends across 102 orders over 18 months—far more extensive.</w:t>
      </w:r>
    </w:p>
    <w:p>
      <w:pPr>
        <w:keepNext/>
        <w:spacing w:line="480" w:lineRule="auto" w:after="0" w:before="0"/>
      </w:pPr>
      <w:r>
        <w:rPr>
          <w:rFonts w:ascii="Times New Roman" w:hAnsi="Times New Roman"/>
          <w:b/>
          <w:i w:val="0"/>
          <w:sz w:val="24"/>
        </w:rPr>
        <w:t>4. Application to This Case</w:t>
      </w:r>
    </w:p>
    <w:p>
      <w:pPr>
        <w:spacing w:line="480" w:lineRule="auto" w:after="0" w:before="0"/>
      </w:pPr>
      <w:r>
        <w:rPr>
          <w:rFonts w:ascii="Times New Roman" w:hAnsi="Times New Roman"/>
          <w:b w:val="0"/>
          <w:i w:val="0"/>
          <w:sz w:val="24"/>
        </w:rPr>
        <w:t>A reasonable person, knowing the following facts, would harbor serious doubts about Judge McNeill's impartiality:</w:t>
      </w:r>
    </w:p>
    <w:p>
      <w:pPr>
        <w:spacing w:line="480" w:lineRule="auto" w:after="0" w:before="0"/>
      </w:pPr>
      <w:r>
        <w:rPr>
          <w:rFonts w:ascii="Times New Roman" w:hAnsi="Times New Roman"/>
          <w:b/>
          <w:i w:val="0"/>
          <w:sz w:val="24"/>
        </w:rPr>
        <w:t>Fact 1</w:t>
      </w:r>
      <w:r>
        <w:rPr>
          <w:rFonts w:ascii="Times New Roman" w:hAnsi="Times New Roman"/>
          <w:b w:val="0"/>
          <w:i w:val="0"/>
          <w:sz w:val="24"/>
        </w:rPr>
        <w:t>: Judge McNeill has granted 0 of 18 ex parte requests filed by Father while granting 24 of 55 requests filed by Mother.</w:t>
      </w:r>
    </w:p>
    <w:p>
      <w:pPr>
        <w:spacing w:line="480" w:lineRule="auto" w:after="0" w:before="0"/>
      </w:pPr>
      <w:r>
        <w:rPr>
          <w:rFonts w:ascii="Times New Roman" w:hAnsi="Times New Roman"/>
          <w:b/>
          <w:i w:val="0"/>
          <w:sz w:val="24"/>
        </w:rPr>
        <w:t>Fact 2</w:t>
      </w:r>
      <w:r>
        <w:rPr>
          <w:rFonts w:ascii="Times New Roman" w:hAnsi="Times New Roman"/>
          <w:b w:val="0"/>
          <w:i w:val="0"/>
          <w:sz w:val="24"/>
        </w:rPr>
        <w:t>: Judge McNeill has denied 100% of Father's custody motions (0 of 12 granted) while granting 100% of Mother's custody motions (8 of 8 granted).</w:t>
      </w:r>
    </w:p>
    <w:p>
      <w:pPr>
        <w:spacing w:line="480" w:lineRule="auto" w:after="0" w:before="0"/>
      </w:pPr>
      <w:r>
        <w:rPr>
          <w:rFonts w:ascii="Times New Roman" w:hAnsi="Times New Roman"/>
          <w:b/>
          <w:i w:val="0"/>
          <w:sz w:val="24"/>
        </w:rPr>
        <w:t>Fact 3</w:t>
      </w:r>
      <w:r>
        <w:rPr>
          <w:rFonts w:ascii="Times New Roman" w:hAnsi="Times New Roman"/>
          <w:b w:val="0"/>
          <w:i w:val="0"/>
          <w:sz w:val="24"/>
        </w:rPr>
        <w:t>: Judge McNeill adopted Mother's proposed orders verbatim 75% of the time, including typos, while adopting Father's proposed orders only 4% of the time.</w:t>
      </w:r>
    </w:p>
    <w:p>
      <w:pPr>
        <w:spacing w:line="480" w:lineRule="auto" w:after="0" w:before="0"/>
      </w:pPr>
      <w:r>
        <w:rPr>
          <w:rFonts w:ascii="Times New Roman" w:hAnsi="Times New Roman"/>
          <w:b/>
          <w:i w:val="0"/>
          <w:sz w:val="24"/>
        </w:rPr>
        <w:t>Fact 4</w:t>
      </w:r>
      <w:r>
        <w:rPr>
          <w:rFonts w:ascii="Times New Roman" w:hAnsi="Times New Roman"/>
          <w:b w:val="0"/>
          <w:i w:val="0"/>
          <w:sz w:val="24"/>
        </w:rPr>
        <w:t>: As a result, Father has lost 192+ days with his child and incurred $655,000 in damages.</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A reasonable person would conclude the system is rigged against Father. This appearance of impropriety requires disqualification under </w:t>
      </w:r>
      <w:r>
        <w:rPr>
          <w:rFonts w:ascii="Times New Roman" w:hAnsi="Times New Roman"/>
          <w:b w:val="0"/>
          <w:i/>
          <w:sz w:val="24"/>
        </w:rPr>
        <w:t>Cain</w:t>
      </w:r>
      <w:r>
        <w:rPr>
          <w:rFonts w:ascii="Times New Roman" w:hAnsi="Times New Roman"/>
          <w:b w:val="0"/>
          <w:i w:val="0"/>
          <w:sz w:val="24"/>
        </w:rPr>
        <w:t xml:space="preserve"> and </w:t>
      </w:r>
      <w:r>
        <w:rPr>
          <w:rFonts w:ascii="Times New Roman" w:hAnsi="Times New Roman"/>
          <w:b w:val="0"/>
          <w:i/>
          <w:sz w:val="24"/>
        </w:rPr>
        <w:t>Conlon</w:t>
      </w:r>
      <w:r>
        <w:rPr>
          <w:rFonts w:ascii="Times New Roman" w:hAnsi="Times New Roman"/>
          <w:b w:val="0"/>
          <w:i w:val="0"/>
          <w:sz w:val="24"/>
        </w:rPr>
        <w:t>.</w:t>
      </w:r>
    </w:p>
    <w:p>
      <w:r>
        <w:br w:type="page"/>
      </w:r>
    </w:p>
    <w:p>
      <w:pPr>
        <w:pStyle w:val="Heading3"/>
      </w:pPr>
      <w:r>
        <w:rPr>
          <w:rFonts w:ascii="Times New Roman" w:hAnsi="Times New Roman"/>
        </w:rPr>
        <w:t>D. Statistical Evidence Establishes Bias</w:t>
      </w:r>
    </w:p>
    <w:p>
      <w:pPr>
        <w:keepNext/>
        <w:spacing w:line="480" w:lineRule="auto" w:after="0" w:before="0"/>
      </w:pPr>
      <w:r>
        <w:rPr>
          <w:rFonts w:ascii="Times New Roman" w:hAnsi="Times New Roman"/>
          <w:b/>
          <w:i w:val="0"/>
          <w:sz w:val="24"/>
        </w:rPr>
        <w:t>1. Use of Statistical Evidence in Judicial Disqualification</w:t>
      </w:r>
    </w:p>
    <w:p>
      <w:pPr>
        <w:spacing w:line="480" w:lineRule="auto" w:after="0" w:before="0"/>
      </w:pPr>
      <w:r>
        <w:rPr>
          <w:rFonts w:ascii="Times New Roman" w:hAnsi="Times New Roman"/>
          <w:b w:val="0"/>
          <w:i w:val="0"/>
          <w:sz w:val="24"/>
        </w:rPr>
        <w:t xml:space="preserve">While statistical evidence alone is not typically sufficient to establish bias, Michigan courts have held that extreme statistical disparities, combined with other evidence, can be highly probative. </w:t>
      </w:r>
      <w:r>
        <w:rPr>
          <w:rFonts w:ascii="Times New Roman" w:hAnsi="Times New Roman"/>
          <w:b w:val="0"/>
          <w:i/>
          <w:sz w:val="24"/>
        </w:rPr>
        <w:t>People v Hubbard</w:t>
      </w:r>
      <w:r>
        <w:rPr>
          <w:rFonts w:ascii="Times New Roman" w:hAnsi="Times New Roman"/>
          <w:b w:val="0"/>
          <w:i w:val="0"/>
          <w:sz w:val="24"/>
        </w:rPr>
        <w:t>, 217 Mich App 459, 464; 552 NW2d 493 (1996).</w:t>
      </w:r>
    </w:p>
    <w:p>
      <w:pPr>
        <w:spacing w:line="480" w:lineRule="auto" w:after="0" w:before="0"/>
      </w:pPr>
      <w:r>
        <w:rPr>
          <w:rFonts w:ascii="Times New Roman" w:hAnsi="Times New Roman"/>
          <w:b w:val="0"/>
          <w:i w:val="0"/>
          <w:sz w:val="24"/>
        </w:rPr>
        <w:t>In this case, the statistical evidence is not offered in isolation. Rather, it: - Corroborates specific instances of disparate treatment - Demonstrates systematic patterns over time - Establishes magnitude and duration of bias</w:t>
      </w:r>
    </w:p>
    <w:p>
      <w:pPr>
        <w:keepNext/>
        <w:spacing w:line="480" w:lineRule="auto" w:after="0" w:before="0"/>
      </w:pPr>
      <w:r>
        <w:rPr>
          <w:rFonts w:ascii="Times New Roman" w:hAnsi="Times New Roman"/>
          <w:b/>
          <w:i w:val="0"/>
          <w:sz w:val="24"/>
        </w:rPr>
        <w:t>2. Statistical Methodology</w:t>
      </w:r>
    </w:p>
    <w:p>
      <w:pPr>
        <w:spacing w:line="480" w:lineRule="auto" w:after="0" w:before="0"/>
      </w:pPr>
      <w:r>
        <w:rPr>
          <w:rFonts w:ascii="Times New Roman" w:hAnsi="Times New Roman"/>
          <w:b w:val="0"/>
          <w:i w:val="0"/>
          <w:sz w:val="24"/>
        </w:rPr>
        <w:t>The statistics presented here are based on comprehensive review of: - All 102 orders issued in this case - All transcripts of 47 court appearances - All 102 filings (57 by Mother, 45 by Father) - All exhibits proffered (164 by Mother, 120 by Father)</w:t>
      </w:r>
    </w:p>
    <w:p>
      <w:pPr>
        <w:spacing w:line="480" w:lineRule="auto" w:after="0" w:before="0"/>
      </w:pPr>
      <w:r>
        <w:rPr>
          <w:rFonts w:ascii="Times New Roman" w:hAnsi="Times New Roman"/>
          <w:b w:val="0"/>
          <w:i w:val="0"/>
          <w:sz w:val="24"/>
        </w:rPr>
        <w:t>Categories analyzed: - Ex parte orders (Mother 55 requests, Father 18 requests) - Substantive motions (Mother 57 motions, Father 45 motions) - Custody determinations (Mother 8 motions, Father 12 motions) - Evidence rulings (Mother 164 items proffered, Father 120 items proffered) - Procedural accommodations (continuances, extensions, late filings) - Proposed order adoption (55 total orders reviewed)</w:t>
      </w:r>
    </w:p>
    <w:p>
      <w:pPr>
        <w:keepNext/>
        <w:spacing w:line="480" w:lineRule="auto" w:after="0" w:before="0"/>
      </w:pPr>
      <w:r>
        <w:rPr>
          <w:rFonts w:ascii="Times New Roman" w:hAnsi="Times New Roman"/>
          <w:b/>
          <w:i w:val="0"/>
          <w:sz w:val="24"/>
        </w:rPr>
        <w:t>3. Statistical Findings</w:t>
      </w:r>
    </w:p>
    <w:p>
      <w:pPr>
        <w:spacing w:line="480" w:lineRule="auto" w:after="0" w:before="0"/>
      </w:pPr>
      <w:r>
        <w:rPr>
          <w:rFonts w:ascii="Times New Roman" w:hAnsi="Times New Roman"/>
          <w:b/>
          <w:i w:val="0"/>
          <w:sz w:val="24"/>
        </w:rPr>
        <w:t>Ex Parte Orders:</w:t>
      </w:r>
      <w:r>
        <w:rPr>
          <w:rFonts w:ascii="Times New Roman" w:hAnsi="Times New Roman"/>
          <w:b w:val="0"/>
          <w:i w:val="0"/>
          <w:sz w:val="24"/>
        </w:rPr>
        <w:t xml:space="preserve"> - Mother: 24 granted / 55 filed = 44% success rate - Father: 0 granted / 18 filed = 0% success rate - Disparity: 44 percentage points; infinite ratio - Statistical significance: p &lt; 0.001 (chi-square test)</w:t>
      </w:r>
    </w:p>
    <w:p>
      <w:pPr>
        <w:spacing w:line="480" w:lineRule="auto" w:after="0" w:before="0"/>
      </w:pPr>
      <w:r>
        <w:rPr>
          <w:rFonts w:ascii="Times New Roman" w:hAnsi="Times New Roman"/>
          <w:b/>
          <w:i w:val="0"/>
          <w:sz w:val="24"/>
        </w:rPr>
        <w:t>Motion Success Rates:</w:t>
      </w:r>
      <w:r>
        <w:rPr>
          <w:rFonts w:ascii="Times New Roman" w:hAnsi="Times New Roman"/>
          <w:b w:val="0"/>
          <w:i w:val="0"/>
          <w:sz w:val="24"/>
        </w:rPr>
        <w:t xml:space="preserve"> - Mother: 49 granted / 57 filed = 86% success rate - Father: 5 granted / 45 filed = 11% success rate - Disparity: 75 percentage points; 7.8:1 ratio - Statistical significance: p &lt; 0.0001</w:t>
      </w:r>
    </w:p>
    <w:p>
      <w:pPr>
        <w:spacing w:line="480" w:lineRule="auto" w:after="0" w:before="0"/>
      </w:pPr>
      <w:r>
        <w:rPr>
          <w:rFonts w:ascii="Times New Roman" w:hAnsi="Times New Roman"/>
          <w:b/>
          <w:i w:val="0"/>
          <w:sz w:val="24"/>
        </w:rPr>
        <w:t>Custody Determinations:</w:t>
      </w:r>
      <w:r>
        <w:rPr>
          <w:rFonts w:ascii="Times New Roman" w:hAnsi="Times New Roman"/>
          <w:b w:val="0"/>
          <w:i w:val="0"/>
          <w:sz w:val="24"/>
        </w:rPr>
        <w:t xml:space="preserve"> - Mother: 8 granted / 8 filed = 100% success rate - Father: 0 granted / 12 filed = 0% success rate - Disparity: 100 percentage points; perfect reversal - Statistical significance: p &lt; 0.0001 (Fisher's exact test)</w:t>
      </w:r>
    </w:p>
    <w:p>
      <w:pPr>
        <w:spacing w:line="480" w:lineRule="auto" w:after="0" w:before="0"/>
      </w:pPr>
      <w:r>
        <w:rPr>
          <w:rFonts w:ascii="Times New Roman" w:hAnsi="Times New Roman"/>
          <w:b/>
          <w:i w:val="0"/>
          <w:sz w:val="24"/>
        </w:rPr>
        <w:t>Evidence Admission:</w:t>
      </w:r>
      <w:r>
        <w:rPr>
          <w:rFonts w:ascii="Times New Roman" w:hAnsi="Times New Roman"/>
          <w:b w:val="0"/>
          <w:i w:val="0"/>
          <w:sz w:val="24"/>
        </w:rPr>
        <w:t xml:space="preserve"> - Mother: 156 admitted / 164 proffered = 95% success rate - Father: 42 admitted / 120 proffered = 35% success rate - Disparity: 60 percentage points; 2.7:1 ratio - Statistical significance: p &lt; 0.0001</w:t>
      </w:r>
    </w:p>
    <w:p>
      <w:pPr>
        <w:keepNext/>
        <w:spacing w:line="480" w:lineRule="auto" w:after="0" w:before="0"/>
      </w:pPr>
      <w:r>
        <w:rPr>
          <w:rFonts w:ascii="Times New Roman" w:hAnsi="Times New Roman"/>
          <w:b/>
          <w:i w:val="0"/>
          <w:sz w:val="24"/>
        </w:rPr>
        <w:t>4. Statistical Interpretation</w:t>
      </w:r>
    </w:p>
    <w:p>
      <w:pPr>
        <w:spacing w:line="480" w:lineRule="auto" w:after="0" w:before="0"/>
      </w:pPr>
      <w:r>
        <w:rPr>
          <w:rFonts w:ascii="Times New Roman" w:hAnsi="Times New Roman"/>
          <w:b w:val="0"/>
          <w:i w:val="0"/>
          <w:sz w:val="24"/>
        </w:rPr>
        <w:t>These disparities cannot be explained by random chance or legitimate factors:</w:t>
      </w:r>
    </w:p>
    <w:p>
      <w:pPr>
        <w:spacing w:line="480" w:lineRule="auto" w:after="0" w:before="0"/>
      </w:pPr>
      <w:r>
        <w:rPr>
          <w:rFonts w:ascii="Times New Roman" w:hAnsi="Times New Roman"/>
          <w:b/>
          <w:i w:val="0"/>
          <w:sz w:val="24"/>
        </w:rPr>
        <w:t>Not explained by merit</w:t>
      </w:r>
      <w:r>
        <w:rPr>
          <w:rFonts w:ascii="Times New Roman" w:hAnsi="Times New Roman"/>
          <w:b w:val="0"/>
          <w:i w:val="0"/>
          <w:sz w:val="24"/>
        </w:rPr>
        <w:t>: Both parties presented evidence on similar issues (custody, parenting time, support). There is no legitimate reason why one party's motions would be 7.8 times more likely to succeed.</w:t>
      </w:r>
    </w:p>
    <w:p>
      <w:pPr>
        <w:spacing w:line="480" w:lineRule="auto" w:after="0" w:before="0"/>
      </w:pPr>
      <w:r>
        <w:rPr>
          <w:rFonts w:ascii="Times New Roman" w:hAnsi="Times New Roman"/>
          <w:b/>
          <w:i w:val="0"/>
          <w:sz w:val="24"/>
        </w:rPr>
        <w:t>Not explained by legal standards</w:t>
      </w:r>
      <w:r>
        <w:rPr>
          <w:rFonts w:ascii="Times New Roman" w:hAnsi="Times New Roman"/>
          <w:b w:val="0"/>
          <w:i w:val="0"/>
          <w:sz w:val="24"/>
        </w:rPr>
        <w:t>: Both parties bear similar burdens of proof on most issues. The legal standards do not favor mothers over fathers under Michigan law.</w:t>
      </w:r>
    </w:p>
    <w:p>
      <w:pPr>
        <w:spacing w:line="480" w:lineRule="auto" w:after="0" w:before="0"/>
      </w:pPr>
      <w:r>
        <w:rPr>
          <w:rFonts w:ascii="Times New Roman" w:hAnsi="Times New Roman"/>
          <w:b/>
          <w:i w:val="0"/>
          <w:sz w:val="24"/>
        </w:rPr>
        <w:t>Not explained by evidence quality</w:t>
      </w:r>
      <w:r>
        <w:rPr>
          <w:rFonts w:ascii="Times New Roman" w:hAnsi="Times New Roman"/>
          <w:b w:val="0"/>
          <w:i w:val="0"/>
          <w:sz w:val="24"/>
        </w:rPr>
        <w:t>: Father retained expert witnesses, obtained professional evaluations, and presented documentary evidence—yet this evidence was excluded while Mother's less credible evidence was admitted.</w:t>
      </w:r>
    </w:p>
    <w:p>
      <w:pPr>
        <w:spacing w:line="480" w:lineRule="auto" w:after="0" w:before="0"/>
      </w:pPr>
      <w:r>
        <w:rPr>
          <w:rFonts w:ascii="Times New Roman" w:hAnsi="Times New Roman"/>
          <w:b/>
          <w:i w:val="0"/>
          <w:sz w:val="24"/>
        </w:rPr>
        <w:t>Only explanation</w:t>
      </w:r>
      <w:r>
        <w:rPr>
          <w:rFonts w:ascii="Times New Roman" w:hAnsi="Times New Roman"/>
          <w:b w:val="0"/>
          <w:i w:val="0"/>
          <w:sz w:val="24"/>
        </w:rPr>
        <w:t>: Systematic bias in favor of Mother and against Father.</w:t>
      </w:r>
    </w:p>
    <w:p>
      <w:r>
        <w:br w:type="page"/>
      </w:r>
    </w:p>
    <w:p>
      <w:pPr>
        <w:pStyle w:val="Heading3"/>
      </w:pPr>
      <w:r>
        <w:rPr>
          <w:rFonts w:ascii="Times New Roman" w:hAnsi="Times New Roman"/>
        </w:rPr>
        <w:t>E. Specific Instances Demonstrate Bias</w:t>
      </w:r>
    </w:p>
    <w:p>
      <w:pPr>
        <w:spacing w:line="480" w:lineRule="auto" w:after="0" w:before="0"/>
      </w:pPr>
      <w:r>
        <w:rPr>
          <w:rFonts w:ascii="Times New Roman" w:hAnsi="Times New Roman"/>
          <w:b w:val="0"/>
          <w:i w:val="0"/>
          <w:sz w:val="24"/>
        </w:rPr>
        <w:t>Beyond statistics, specific instances demonstrate bias through side-by-side comparison:</w:t>
      </w:r>
    </w:p>
    <w:p>
      <w:pPr>
        <w:keepNext/>
        <w:spacing w:line="480" w:lineRule="auto" w:after="0" w:before="0"/>
      </w:pPr>
      <w:r>
        <w:rPr>
          <w:rFonts w:ascii="Times New Roman" w:hAnsi="Times New Roman"/>
          <w:b/>
          <w:i w:val="0"/>
          <w:sz w:val="24"/>
        </w:rPr>
        <w:t>Instance 1: March 15, 2024 (Ex Parte Requests)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Factor</w:t>
            </w:r>
          </w:p>
        </w:tc>
        <w:tc>
          <w:tcPr>
            <w:tcW w:type="dxa" w:w="3120"/>
          </w:tcPr>
          <w:p>
            <w:pPr>
              <w:spacing w:line="240" w:lineRule="auto"/>
            </w:pPr>
            <w:r/>
            <w:r>
              <w:rPr>
                <w:rFonts w:ascii="Times New Roman" w:hAnsi="Times New Roman"/>
                <w:b/>
                <w:sz w:val="24"/>
              </w:rPr>
              <w:t>Father's Request</w:t>
            </w:r>
          </w:p>
        </w:tc>
        <w:tc>
          <w:tcPr>
            <w:tcW w:type="dxa" w:w="3120"/>
          </w:tcPr>
          <w:p>
            <w:pPr>
              <w:spacing w:line="240" w:lineRule="auto"/>
            </w:pPr>
            <w:r/>
            <w:r>
              <w:rPr>
                <w:rFonts w:ascii="Times New Roman" w:hAnsi="Times New Roman"/>
                <w:b/>
                <w:sz w:val="24"/>
              </w:rPr>
              <w:t>Mother's Request</w:t>
            </w:r>
          </w:p>
        </w:tc>
      </w:tr>
      <w:tr>
        <w:tc>
          <w:tcPr>
            <w:tcW w:type="dxa" w:w="3120"/>
          </w:tcPr>
          <w:p>
            <w:pPr>
              <w:spacing w:line="240" w:lineRule="auto"/>
            </w:pPr>
            <w:r/>
            <w:r>
              <w:rPr>
                <w:rFonts w:ascii="Times New Roman" w:hAnsi="Times New Roman"/>
                <w:b w:val="0"/>
                <w:i w:val="0"/>
                <w:sz w:val="24"/>
              </w:rPr>
              <w:t>Date filed</w:t>
            </w:r>
          </w:p>
        </w:tc>
        <w:tc>
          <w:tcPr>
            <w:tcW w:type="dxa" w:w="3120"/>
          </w:tcPr>
          <w:p>
            <w:pPr>
              <w:spacing w:line="240" w:lineRule="auto"/>
            </w:pPr>
            <w:r/>
            <w:r>
              <w:rPr>
                <w:rFonts w:ascii="Times New Roman" w:hAnsi="Times New Roman"/>
                <w:b w:val="0"/>
                <w:i w:val="0"/>
                <w:sz w:val="24"/>
              </w:rPr>
              <w:t>March 15, 2024, 9:00 AM</w:t>
            </w:r>
          </w:p>
        </w:tc>
        <w:tc>
          <w:tcPr>
            <w:tcW w:type="dxa" w:w="3120"/>
          </w:tcPr>
          <w:p>
            <w:pPr>
              <w:spacing w:line="240" w:lineRule="auto"/>
            </w:pPr>
            <w:r/>
            <w:r>
              <w:rPr>
                <w:rFonts w:ascii="Times New Roman" w:hAnsi="Times New Roman"/>
                <w:b w:val="0"/>
                <w:i w:val="0"/>
                <w:sz w:val="24"/>
              </w:rPr>
              <w:t>March 15, 2024, 2:00 PM</w:t>
            </w:r>
          </w:p>
        </w:tc>
      </w:tr>
      <w:tr>
        <w:tc>
          <w:tcPr>
            <w:tcW w:type="dxa" w:w="3120"/>
          </w:tcPr>
          <w:p>
            <w:pPr>
              <w:spacing w:line="240" w:lineRule="auto"/>
            </w:pPr>
            <w:r/>
            <w:r>
              <w:rPr>
                <w:rFonts w:ascii="Times New Roman" w:hAnsi="Times New Roman"/>
                <w:b w:val="0"/>
                <w:i w:val="0"/>
                <w:sz w:val="24"/>
              </w:rPr>
              <w:t>Type</w:t>
            </w:r>
          </w:p>
        </w:tc>
        <w:tc>
          <w:tcPr>
            <w:tcW w:type="dxa" w:w="3120"/>
          </w:tcPr>
          <w:p>
            <w:pPr>
              <w:spacing w:line="240" w:lineRule="auto"/>
            </w:pPr>
            <w:r/>
            <w:r>
              <w:rPr>
                <w:rFonts w:ascii="Times New Roman" w:hAnsi="Times New Roman"/>
                <w:b w:val="0"/>
                <w:i w:val="0"/>
                <w:sz w:val="24"/>
              </w:rPr>
              <w:t>Emergency makeup time</w:t>
            </w:r>
          </w:p>
        </w:tc>
        <w:tc>
          <w:tcPr>
            <w:tcW w:type="dxa" w:w="3120"/>
          </w:tcPr>
          <w:p>
            <w:pPr>
              <w:spacing w:line="240" w:lineRule="auto"/>
            </w:pPr>
            <w:r/>
            <w:r>
              <w:rPr>
                <w:rFonts w:ascii="Times New Roman" w:hAnsi="Times New Roman"/>
                <w:b w:val="0"/>
                <w:i w:val="0"/>
                <w:sz w:val="24"/>
              </w:rPr>
              <w:t>Postpone midweek visit</w:t>
            </w:r>
          </w:p>
        </w:tc>
      </w:tr>
      <w:tr>
        <w:tc>
          <w:tcPr>
            <w:tcW w:type="dxa" w:w="3120"/>
          </w:tcPr>
          <w:p>
            <w:pPr>
              <w:spacing w:line="240" w:lineRule="auto"/>
            </w:pPr>
            <w:r/>
            <w:r>
              <w:rPr>
                <w:rFonts w:ascii="Times New Roman" w:hAnsi="Times New Roman"/>
                <w:b w:val="0"/>
                <w:i w:val="0"/>
                <w:sz w:val="24"/>
              </w:rPr>
              <w:t>Parenting time at stake</w:t>
            </w:r>
          </w:p>
        </w:tc>
        <w:tc>
          <w:tcPr>
            <w:tcW w:type="dxa" w:w="3120"/>
          </w:tcPr>
          <w:p>
            <w:pPr>
              <w:spacing w:line="240" w:lineRule="auto"/>
            </w:pPr>
            <w:r/>
            <w:r>
              <w:rPr>
                <w:rFonts w:ascii="Times New Roman" w:hAnsi="Times New Roman"/>
                <w:b w:val="0"/>
                <w:i w:val="0"/>
                <w:sz w:val="24"/>
              </w:rPr>
              <w:t>7 days (spring break)</w:t>
            </w:r>
          </w:p>
        </w:tc>
        <w:tc>
          <w:tcPr>
            <w:tcW w:type="dxa" w:w="3120"/>
          </w:tcPr>
          <w:p>
            <w:pPr>
              <w:spacing w:line="240" w:lineRule="auto"/>
            </w:pPr>
            <w:r/>
            <w:r>
              <w:rPr>
                <w:rFonts w:ascii="Times New Roman" w:hAnsi="Times New Roman"/>
                <w:b w:val="0"/>
                <w:i w:val="0"/>
                <w:sz w:val="24"/>
              </w:rPr>
              <w:t>3 hours (dinner)</w:t>
            </w:r>
          </w:p>
        </w:tc>
      </w:tr>
      <w:tr>
        <w:tc>
          <w:tcPr>
            <w:tcW w:type="dxa" w:w="3120"/>
          </w:tcPr>
          <w:p>
            <w:pPr>
              <w:spacing w:line="240" w:lineRule="auto"/>
            </w:pPr>
            <w:r/>
            <w:r>
              <w:rPr>
                <w:rFonts w:ascii="Times New Roman" w:hAnsi="Times New Roman"/>
                <w:b w:val="0"/>
                <w:i w:val="0"/>
                <w:sz w:val="24"/>
              </w:rPr>
              <w:t>Reason</w:t>
            </w:r>
          </w:p>
        </w:tc>
        <w:tc>
          <w:tcPr>
            <w:tcW w:type="dxa" w:w="3120"/>
          </w:tcPr>
          <w:p>
            <w:pPr>
              <w:spacing w:line="240" w:lineRule="auto"/>
            </w:pPr>
            <w:r/>
            <w:r>
              <w:rPr>
                <w:rFonts w:ascii="Times New Roman" w:hAnsi="Times New Roman"/>
                <w:b w:val="0"/>
                <w:i w:val="0"/>
                <w:sz w:val="24"/>
              </w:rPr>
              <w:t>Mother violated court order</w:t>
            </w:r>
          </w:p>
        </w:tc>
        <w:tc>
          <w:tcPr>
            <w:tcW w:type="dxa" w:w="3120"/>
          </w:tcPr>
          <w:p>
            <w:pPr>
              <w:spacing w:line="240" w:lineRule="auto"/>
            </w:pPr>
            <w:r/>
            <w:r>
              <w:rPr>
                <w:rFonts w:ascii="Times New Roman" w:hAnsi="Times New Roman"/>
                <w:b w:val="0"/>
                <w:i w:val="0"/>
                <w:sz w:val="24"/>
              </w:rPr>
              <w:t>Child has "cold"</w:t>
            </w:r>
          </w:p>
        </w:tc>
      </w:tr>
      <w:tr>
        <w:tc>
          <w:tcPr>
            <w:tcW w:type="dxa" w:w="3120"/>
          </w:tcPr>
          <w:p>
            <w:pPr>
              <w:spacing w:line="240" w:lineRule="auto"/>
            </w:pPr>
            <w:r/>
            <w:r>
              <w:rPr>
                <w:rFonts w:ascii="Times New Roman" w:hAnsi="Times New Roman"/>
                <w:b w:val="0"/>
                <w:i w:val="0"/>
                <w:sz w:val="24"/>
              </w:rPr>
              <w:t>Evidence</w:t>
            </w:r>
          </w:p>
        </w:tc>
        <w:tc>
          <w:tcPr>
            <w:tcW w:type="dxa" w:w="3120"/>
          </w:tcPr>
          <w:p>
            <w:pPr>
              <w:spacing w:line="240" w:lineRule="auto"/>
            </w:pPr>
            <w:r/>
            <w:r>
              <w:rPr>
                <w:rFonts w:ascii="Times New Roman" w:hAnsi="Times New Roman"/>
                <w:b w:val="0"/>
                <w:i w:val="0"/>
                <w:sz w:val="24"/>
              </w:rPr>
              <w:t>Court order, text messages</w:t>
            </w:r>
          </w:p>
        </w:tc>
        <w:tc>
          <w:tcPr>
            <w:tcW w:type="dxa" w:w="3120"/>
          </w:tcPr>
          <w:p>
            <w:pPr>
              <w:spacing w:line="240" w:lineRule="auto"/>
            </w:pPr>
            <w:r/>
            <w:r>
              <w:rPr>
                <w:rFonts w:ascii="Times New Roman" w:hAnsi="Times New Roman"/>
                <w:b w:val="0"/>
                <w:i w:val="0"/>
                <w:sz w:val="24"/>
              </w:rPr>
              <w:t>Affidavit only (no medical docs)</w:t>
            </w:r>
          </w:p>
        </w:tc>
      </w:tr>
      <w:tr>
        <w:tc>
          <w:tcPr>
            <w:tcW w:type="dxa" w:w="3120"/>
          </w:tcPr>
          <w:p>
            <w:pPr>
              <w:spacing w:line="240" w:lineRule="auto"/>
            </w:pPr>
            <w:r/>
            <w:r>
              <w:rPr>
                <w:rFonts w:ascii="Times New Roman" w:hAnsi="Times New Roman"/>
                <w:b w:val="0"/>
                <w:i w:val="0"/>
                <w:sz w:val="24"/>
              </w:rPr>
              <w:t>Ruling</w:t>
            </w:r>
          </w:p>
        </w:tc>
        <w:tc>
          <w:tcPr>
            <w:tcW w:type="dxa" w:w="3120"/>
          </w:tcPr>
          <w:p>
            <w:pPr>
              <w:spacing w:line="240" w:lineRule="auto"/>
            </w:pPr>
            <w:r/>
            <w:r>
              <w:rPr>
                <w:rFonts w:ascii="Times New Roman" w:hAnsi="Times New Roman"/>
                <w:b w:val="0"/>
                <w:i w:val="0"/>
                <w:sz w:val="24"/>
              </w:rPr>
              <w:t>Denied without hearing</w:t>
            </w:r>
          </w:p>
        </w:tc>
        <w:tc>
          <w:tcPr>
            <w:tcW w:type="dxa" w:w="3120"/>
          </w:tcPr>
          <w:p>
            <w:pPr>
              <w:spacing w:line="240" w:lineRule="auto"/>
            </w:pPr>
            <w:r/>
            <w:r>
              <w:rPr>
                <w:rFonts w:ascii="Times New Roman" w:hAnsi="Times New Roman"/>
                <w:b w:val="0"/>
                <w:i w:val="0"/>
                <w:sz w:val="24"/>
              </w:rPr>
              <w:t>Granted immediately</w:t>
            </w:r>
          </w:p>
        </w:tc>
      </w:tr>
      <w:tr>
        <w:tc>
          <w:tcPr>
            <w:tcW w:type="dxa" w:w="3120"/>
          </w:tcPr>
          <w:p>
            <w:pPr>
              <w:spacing w:line="240" w:lineRule="auto"/>
            </w:pPr>
            <w:r/>
            <w:r>
              <w:rPr>
                <w:rFonts w:ascii="Times New Roman" w:hAnsi="Times New Roman"/>
                <w:b w:val="0"/>
                <w:i w:val="0"/>
                <w:sz w:val="24"/>
              </w:rPr>
              <w:t>Judge's reasoning</w:t>
            </w:r>
          </w:p>
        </w:tc>
        <w:tc>
          <w:tcPr>
            <w:tcW w:type="dxa" w:w="3120"/>
          </w:tcPr>
          <w:p>
            <w:pPr>
              <w:spacing w:line="240" w:lineRule="auto"/>
            </w:pPr>
            <w:r/>
            <w:r>
              <w:rPr>
                <w:rFonts w:ascii="Times New Roman" w:hAnsi="Times New Roman"/>
                <w:b w:val="0"/>
                <w:i w:val="0"/>
                <w:sz w:val="24"/>
              </w:rPr>
              <w:t>"Not an emergency"</w:t>
            </w:r>
          </w:p>
        </w:tc>
        <w:tc>
          <w:tcPr>
            <w:tcW w:type="dxa" w:w="3120"/>
          </w:tcPr>
          <w:p>
            <w:pPr>
              <w:spacing w:line="240" w:lineRule="auto"/>
            </w:pPr>
            <w:r/>
            <w:r>
              <w:rPr>
                <w:rFonts w:ascii="Times New Roman" w:hAnsi="Times New Roman"/>
                <w:b w:val="0"/>
                <w:i w:val="0"/>
                <w:sz w:val="24"/>
              </w:rPr>
              <w:t>Granted per request</w:t>
            </w:r>
          </w:p>
        </w:tc>
      </w:tr>
    </w:tbl>
    <w:p>
      <w:pPr>
        <w:spacing w:line="480" w:lineRule="auto" w:after="0" w:before="0"/>
      </w:pPr>
      <w:r>
        <w:rPr>
          <w:rFonts w:ascii="Times New Roman" w:hAnsi="Times New Roman"/>
          <w:b/>
          <w:i w:val="0"/>
          <w:sz w:val="24"/>
        </w:rPr>
        <w:t>Analysis</w:t>
      </w:r>
      <w:r>
        <w:rPr>
          <w:rFonts w:ascii="Times New Roman" w:hAnsi="Times New Roman"/>
          <w:b w:val="0"/>
          <w:i w:val="0"/>
          <w:sz w:val="24"/>
        </w:rPr>
        <w:t>: This side-by-side comparison reveals bias. Father's request involved a clear violation affecting 7 days, yet was denied. Mother's request involved no violation and affected only 3 hours, yet was granted. Same day, same judge, opposite results.</w:t>
      </w:r>
    </w:p>
    <w:p>
      <w:pPr>
        <w:keepNext/>
        <w:spacing w:line="480" w:lineRule="auto" w:after="0" w:before="0"/>
      </w:pPr>
      <w:r>
        <w:rPr>
          <w:rFonts w:ascii="Times New Roman" w:hAnsi="Times New Roman"/>
          <w:b/>
          <w:i w:val="0"/>
          <w:sz w:val="24"/>
        </w:rPr>
        <w:t>Instance 2: August 14 vs. August 28, 2024 (Emergency Suspensions)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Factor</w:t>
            </w:r>
          </w:p>
        </w:tc>
        <w:tc>
          <w:tcPr>
            <w:tcW w:type="dxa" w:w="3120"/>
          </w:tcPr>
          <w:p>
            <w:pPr>
              <w:spacing w:line="240" w:lineRule="auto"/>
            </w:pPr>
            <w:r/>
            <w:r>
              <w:rPr>
                <w:rFonts w:ascii="Times New Roman" w:hAnsi="Times New Roman"/>
                <w:b/>
                <w:sz w:val="24"/>
              </w:rPr>
              <w:t>Mother's Motion (Aug 14)</w:t>
            </w:r>
          </w:p>
        </w:tc>
        <w:tc>
          <w:tcPr>
            <w:tcW w:type="dxa" w:w="3120"/>
          </w:tcPr>
          <w:p>
            <w:pPr>
              <w:spacing w:line="240" w:lineRule="auto"/>
            </w:pPr>
            <w:r/>
            <w:r>
              <w:rPr>
                <w:rFonts w:ascii="Times New Roman" w:hAnsi="Times New Roman"/>
                <w:b/>
                <w:sz w:val="24"/>
              </w:rPr>
              <w:t>Father's Motion (Aug 28)</w:t>
            </w:r>
          </w:p>
        </w:tc>
      </w:tr>
      <w:tr>
        <w:tc>
          <w:tcPr>
            <w:tcW w:type="dxa" w:w="3120"/>
          </w:tcPr>
          <w:p>
            <w:pPr>
              <w:spacing w:line="240" w:lineRule="auto"/>
            </w:pPr>
            <w:r/>
            <w:r>
              <w:rPr>
                <w:rFonts w:ascii="Times New Roman" w:hAnsi="Times New Roman"/>
                <w:b w:val="0"/>
                <w:i w:val="0"/>
                <w:sz w:val="24"/>
              </w:rPr>
              <w:t>Allegation</w:t>
            </w:r>
          </w:p>
        </w:tc>
        <w:tc>
          <w:tcPr>
            <w:tcW w:type="dxa" w:w="3120"/>
          </w:tcPr>
          <w:p>
            <w:pPr>
              <w:spacing w:line="240" w:lineRule="auto"/>
            </w:pPr>
            <w:r/>
            <w:r>
              <w:rPr>
                <w:rFonts w:ascii="Times New Roman" w:hAnsi="Times New Roman"/>
                <w:b w:val="0"/>
                <w:i w:val="0"/>
                <w:sz w:val="24"/>
              </w:rPr>
              <w:t>Father "yelled" at child</w:t>
            </w:r>
          </w:p>
        </w:tc>
        <w:tc>
          <w:tcPr>
            <w:tcW w:type="dxa" w:w="3120"/>
          </w:tcPr>
          <w:p>
            <w:pPr>
              <w:spacing w:line="240" w:lineRule="auto"/>
            </w:pPr>
            <w:r/>
            <w:r>
              <w:rPr>
                <w:rFonts w:ascii="Times New Roman" w:hAnsi="Times New Roman"/>
                <w:b w:val="0"/>
                <w:i w:val="0"/>
                <w:sz w:val="24"/>
              </w:rPr>
              <w:t>Child had bruises on arms</w:t>
            </w:r>
          </w:p>
        </w:tc>
      </w:tr>
      <w:tr>
        <w:tc>
          <w:tcPr>
            <w:tcW w:type="dxa" w:w="3120"/>
          </w:tcPr>
          <w:p>
            <w:pPr>
              <w:spacing w:line="240" w:lineRule="auto"/>
            </w:pPr>
            <w:r/>
            <w:r>
              <w:rPr>
                <w:rFonts w:ascii="Times New Roman" w:hAnsi="Times New Roman"/>
                <w:b w:val="0"/>
                <w:i w:val="0"/>
                <w:sz w:val="24"/>
              </w:rPr>
              <w:t>Evidence</w:t>
            </w:r>
          </w:p>
        </w:tc>
        <w:tc>
          <w:tcPr>
            <w:tcW w:type="dxa" w:w="3120"/>
          </w:tcPr>
          <w:p>
            <w:pPr>
              <w:spacing w:line="240" w:lineRule="auto"/>
            </w:pPr>
            <w:r/>
            <w:r>
              <w:rPr>
                <w:rFonts w:ascii="Times New Roman" w:hAnsi="Times New Roman"/>
                <w:b w:val="0"/>
                <w:i w:val="0"/>
                <w:sz w:val="24"/>
              </w:rPr>
              <w:t>Mother's affidavit only</w:t>
            </w:r>
          </w:p>
        </w:tc>
        <w:tc>
          <w:tcPr>
            <w:tcW w:type="dxa" w:w="3120"/>
          </w:tcPr>
          <w:p>
            <w:pPr>
              <w:spacing w:line="240" w:lineRule="auto"/>
            </w:pPr>
            <w:r/>
            <w:r>
              <w:rPr>
                <w:rFonts w:ascii="Times New Roman" w:hAnsi="Times New Roman"/>
                <w:b w:val="0"/>
                <w:i w:val="0"/>
                <w:sz w:val="24"/>
              </w:rPr>
              <w:t>Pediatrician report, photos, CPS report</w:t>
            </w:r>
          </w:p>
        </w:tc>
      </w:tr>
      <w:tr>
        <w:tc>
          <w:tcPr>
            <w:tcW w:type="dxa" w:w="3120"/>
          </w:tcPr>
          <w:p>
            <w:pPr>
              <w:spacing w:line="240" w:lineRule="auto"/>
            </w:pPr>
            <w:r/>
            <w:r>
              <w:rPr>
                <w:rFonts w:ascii="Times New Roman" w:hAnsi="Times New Roman"/>
                <w:b w:val="0"/>
                <w:i w:val="0"/>
                <w:sz w:val="24"/>
              </w:rPr>
              <w:t>Corroboration</w:t>
            </w:r>
          </w:p>
        </w:tc>
        <w:tc>
          <w:tcPr>
            <w:tcW w:type="dxa" w:w="3120"/>
          </w:tcPr>
          <w:p>
            <w:pPr>
              <w:spacing w:line="240" w:lineRule="auto"/>
            </w:pPr>
            <w:r/>
            <w:r>
              <w:rPr>
                <w:rFonts w:ascii="Times New Roman" w:hAnsi="Times New Roman"/>
                <w:b w:val="0"/>
                <w:i w:val="0"/>
                <w:sz w:val="24"/>
              </w:rPr>
              <w:t>None</w:t>
            </w:r>
          </w:p>
        </w:tc>
        <w:tc>
          <w:tcPr>
            <w:tcW w:type="dxa" w:w="3120"/>
          </w:tcPr>
          <w:p>
            <w:pPr>
              <w:spacing w:line="240" w:lineRule="auto"/>
            </w:pPr>
            <w:r/>
            <w:r>
              <w:rPr>
                <w:rFonts w:ascii="Times New Roman" w:hAnsi="Times New Roman"/>
                <w:b w:val="0"/>
                <w:i w:val="0"/>
                <w:sz w:val="24"/>
              </w:rPr>
              <w:t>Medical professional, mandatory reporter</w:t>
            </w:r>
          </w:p>
        </w:tc>
      </w:tr>
      <w:tr>
        <w:tc>
          <w:tcPr>
            <w:tcW w:type="dxa" w:w="3120"/>
          </w:tcPr>
          <w:p>
            <w:pPr>
              <w:spacing w:line="240" w:lineRule="auto"/>
            </w:pPr>
            <w:r/>
            <w:r>
              <w:rPr>
                <w:rFonts w:ascii="Times New Roman" w:hAnsi="Times New Roman"/>
                <w:b w:val="0"/>
                <w:i w:val="0"/>
                <w:sz w:val="24"/>
              </w:rPr>
              <w:t>Child age</w:t>
            </w:r>
          </w:p>
        </w:tc>
        <w:tc>
          <w:tcPr>
            <w:tcW w:type="dxa" w:w="3120"/>
          </w:tcPr>
          <w:p>
            <w:pPr>
              <w:spacing w:line="240" w:lineRule="auto"/>
            </w:pPr>
            <w:r/>
            <w:r>
              <w:rPr>
                <w:rFonts w:ascii="Times New Roman" w:hAnsi="Times New Roman"/>
                <w:b w:val="0"/>
                <w:i w:val="0"/>
                <w:sz w:val="24"/>
              </w:rPr>
              <w:t>8 (suggestible)</w:t>
            </w:r>
          </w:p>
        </w:tc>
        <w:tc>
          <w:tcPr>
            <w:tcW w:type="dxa" w:w="3120"/>
          </w:tcPr>
          <w:p>
            <w:pPr>
              <w:spacing w:line="240" w:lineRule="auto"/>
            </w:pPr>
            <w:r/>
            <w:r>
              <w:rPr>
                <w:rFonts w:ascii="Times New Roman" w:hAnsi="Times New Roman"/>
                <w:b w:val="0"/>
                <w:i w:val="0"/>
                <w:sz w:val="24"/>
              </w:rPr>
              <w:t>8 (same child)</w:t>
            </w:r>
          </w:p>
        </w:tc>
      </w:tr>
      <w:tr>
        <w:tc>
          <w:tcPr>
            <w:tcW w:type="dxa" w:w="3120"/>
          </w:tcPr>
          <w:p>
            <w:pPr>
              <w:spacing w:line="240" w:lineRule="auto"/>
            </w:pPr>
            <w:r/>
            <w:r>
              <w:rPr>
                <w:rFonts w:ascii="Times New Roman" w:hAnsi="Times New Roman"/>
                <w:b w:val="0"/>
                <w:i w:val="0"/>
                <w:sz w:val="24"/>
              </w:rPr>
              <w:t>Hearing held?</w:t>
            </w:r>
          </w:p>
        </w:tc>
        <w:tc>
          <w:tcPr>
            <w:tcW w:type="dxa" w:w="3120"/>
          </w:tcPr>
          <w:p>
            <w:pPr>
              <w:spacing w:line="240" w:lineRule="auto"/>
            </w:pPr>
            <w:r/>
            <w:r>
              <w:rPr>
                <w:rFonts w:ascii="Times New Roman" w:hAnsi="Times New Roman"/>
                <w:b w:val="0"/>
                <w:i w:val="0"/>
                <w:sz w:val="24"/>
              </w:rPr>
              <w:t>No—suspended immediately</w:t>
            </w:r>
          </w:p>
        </w:tc>
        <w:tc>
          <w:tcPr>
            <w:tcW w:type="dxa" w:w="3120"/>
          </w:tcPr>
          <w:p>
            <w:pPr>
              <w:spacing w:line="240" w:lineRule="auto"/>
            </w:pPr>
            <w:r/>
            <w:r>
              <w:rPr>
                <w:rFonts w:ascii="Times New Roman" w:hAnsi="Times New Roman"/>
                <w:b w:val="0"/>
                <w:i w:val="0"/>
                <w:sz w:val="24"/>
              </w:rPr>
              <w:t>Yes—continued 2 months out</w:t>
            </w:r>
          </w:p>
        </w:tc>
      </w:tr>
      <w:tr>
        <w:tc>
          <w:tcPr>
            <w:tcW w:type="dxa" w:w="3120"/>
          </w:tcPr>
          <w:p>
            <w:pPr>
              <w:spacing w:line="240" w:lineRule="auto"/>
            </w:pPr>
            <w:r/>
            <w:r>
              <w:rPr>
                <w:rFonts w:ascii="Times New Roman" w:hAnsi="Times New Roman"/>
                <w:b w:val="0"/>
                <w:i w:val="0"/>
                <w:sz w:val="24"/>
              </w:rPr>
              <w:t>Result</w:t>
            </w:r>
          </w:p>
        </w:tc>
        <w:tc>
          <w:tcPr>
            <w:tcW w:type="dxa" w:w="3120"/>
          </w:tcPr>
          <w:p>
            <w:pPr>
              <w:spacing w:line="240" w:lineRule="auto"/>
            </w:pPr>
            <w:r/>
            <w:r>
              <w:rPr>
                <w:rFonts w:ascii="Times New Roman" w:hAnsi="Times New Roman"/>
                <w:b w:val="0"/>
                <w:i w:val="0"/>
                <w:sz w:val="24"/>
              </w:rPr>
              <w:t>Father's time suspended 30 days</w:t>
            </w:r>
          </w:p>
        </w:tc>
        <w:tc>
          <w:tcPr>
            <w:tcW w:type="dxa" w:w="3120"/>
          </w:tcPr>
          <w:p>
            <w:pPr>
              <w:spacing w:line="240" w:lineRule="auto"/>
            </w:pPr>
            <w:r/>
            <w:r>
              <w:rPr>
                <w:rFonts w:ascii="Times New Roman" w:hAnsi="Times New Roman"/>
                <w:b w:val="0"/>
                <w:i w:val="0"/>
                <w:sz w:val="24"/>
              </w:rPr>
              <w:t>Motion denied</w:t>
            </w:r>
          </w:p>
        </w:tc>
      </w:tr>
      <w:tr>
        <w:tc>
          <w:tcPr>
            <w:tcW w:type="dxa" w:w="3120"/>
          </w:tcPr>
          <w:p>
            <w:pPr>
              <w:spacing w:line="240" w:lineRule="auto"/>
            </w:pPr>
            <w:r/>
            <w:r>
              <w:rPr>
                <w:rFonts w:ascii="Times New Roman" w:hAnsi="Times New Roman"/>
                <w:b w:val="0"/>
                <w:i w:val="0"/>
                <w:sz w:val="24"/>
              </w:rPr>
              <w:t>Days lost</w:t>
            </w:r>
          </w:p>
        </w:tc>
        <w:tc>
          <w:tcPr>
            <w:tcW w:type="dxa" w:w="3120"/>
          </w:tcPr>
          <w:p>
            <w:pPr>
              <w:spacing w:line="240" w:lineRule="auto"/>
            </w:pPr>
            <w:r/>
            <w:r>
              <w:rPr>
                <w:rFonts w:ascii="Times New Roman" w:hAnsi="Times New Roman"/>
                <w:b w:val="0"/>
                <w:i w:val="0"/>
                <w:sz w:val="24"/>
              </w:rPr>
              <w:t>30 days</w:t>
            </w:r>
          </w:p>
        </w:tc>
        <w:tc>
          <w:tcPr>
            <w:tcW w:type="dxa" w:w="3120"/>
          </w:tcPr>
          <w:p>
            <w:pPr>
              <w:spacing w:line="240" w:lineRule="auto"/>
            </w:pPr>
            <w:r/>
            <w:r>
              <w:rPr>
                <w:rFonts w:ascii="Times New Roman" w:hAnsi="Times New Roman"/>
                <w:b w:val="0"/>
                <w:i w:val="0"/>
                <w:sz w:val="24"/>
              </w:rPr>
              <w:t>0 days (but child at risk)</w:t>
            </w:r>
          </w:p>
        </w:tc>
      </w:tr>
    </w:tbl>
    <w:p>
      <w:pPr>
        <w:spacing w:line="480" w:lineRule="auto" w:after="0" w:before="0"/>
      </w:pPr>
      <w:r>
        <w:rPr>
          <w:rFonts w:ascii="Times New Roman" w:hAnsi="Times New Roman"/>
          <w:b/>
          <w:i w:val="0"/>
          <w:sz w:val="24"/>
        </w:rPr>
        <w:t>Analysis</w:t>
      </w:r>
      <w:r>
        <w:rPr>
          <w:rFonts w:ascii="Times New Roman" w:hAnsi="Times New Roman"/>
          <w:b w:val="0"/>
          <w:i w:val="0"/>
          <w:sz w:val="24"/>
        </w:rPr>
        <w:t>: Mother's unsubstantiated claim resulted in immediate suspension. Father's medically documented concern was denied without emergency relief. This disparate treatment of virtually identical situations demonstrates bias.</w:t>
      </w:r>
    </w:p>
    <w:p>
      <w:pPr>
        <w:keepNext/>
        <w:spacing w:line="480" w:lineRule="auto" w:after="0" w:before="0"/>
      </w:pPr>
      <w:r>
        <w:rPr>
          <w:rFonts w:ascii="Times New Roman" w:hAnsi="Times New Roman"/>
          <w:b/>
          <w:i w:val="0"/>
          <w:sz w:val="24"/>
        </w:rPr>
        <w:t>Instance 3: Evidence Rulings (Multiple Hearings)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Evidence Item</w:t>
            </w:r>
          </w:p>
        </w:tc>
        <w:tc>
          <w:tcPr>
            <w:tcW w:type="dxa" w:w="2340"/>
          </w:tcPr>
          <w:p>
            <w:pPr>
              <w:spacing w:line="240" w:lineRule="auto"/>
            </w:pPr>
            <w:r/>
            <w:r>
              <w:rPr>
                <w:rFonts w:ascii="Times New Roman" w:hAnsi="Times New Roman"/>
                <w:b/>
                <w:sz w:val="24"/>
              </w:rPr>
              <w:t>Party</w:t>
            </w:r>
          </w:p>
        </w:tc>
        <w:tc>
          <w:tcPr>
            <w:tcW w:type="dxa" w:w="2340"/>
          </w:tcPr>
          <w:p>
            <w:pPr>
              <w:spacing w:line="240" w:lineRule="auto"/>
            </w:pPr>
            <w:r/>
            <w:r>
              <w:rPr>
                <w:rFonts w:ascii="Times New Roman" w:hAnsi="Times New Roman"/>
                <w:b/>
                <w:sz w:val="24"/>
              </w:rPr>
              <w:t>Ruling</w:t>
            </w:r>
          </w:p>
        </w:tc>
        <w:tc>
          <w:tcPr>
            <w:tcW w:type="dxa" w:w="2340"/>
          </w:tcPr>
          <w:p>
            <w:pPr>
              <w:spacing w:line="240" w:lineRule="auto"/>
            </w:pPr>
            <w:r/>
            <w:r>
              <w:rPr>
                <w:rFonts w:ascii="Times New Roman" w:hAnsi="Times New Roman"/>
                <w:b/>
                <w:sz w:val="24"/>
              </w:rPr>
              <w:t>Judge's Reasoning</w:t>
            </w:r>
          </w:p>
        </w:tc>
      </w:tr>
      <w:tr>
        <w:tc>
          <w:tcPr>
            <w:tcW w:type="dxa" w:w="2340"/>
          </w:tcPr>
          <w:p>
            <w:pPr>
              <w:spacing w:line="240" w:lineRule="auto"/>
            </w:pPr>
            <w:r/>
            <w:r>
              <w:rPr>
                <w:rFonts w:ascii="Times New Roman" w:hAnsi="Times New Roman"/>
                <w:b w:val="0"/>
                <w:i w:val="0"/>
                <w:sz w:val="24"/>
              </w:rPr>
              <w:t>Police report (DV incident)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Excluded</w:t>
            </w:r>
          </w:p>
        </w:tc>
        <w:tc>
          <w:tcPr>
            <w:tcW w:type="dxa" w:w="2340"/>
          </w:tcPr>
          <w:p>
            <w:pPr>
              <w:spacing w:line="240" w:lineRule="auto"/>
            </w:pPr>
            <w:r/>
            <w:r>
              <w:rPr>
                <w:rFonts w:ascii="Times New Roman" w:hAnsi="Times New Roman"/>
                <w:b w:val="0"/>
                <w:i w:val="0"/>
                <w:sz w:val="24"/>
              </w:rPr>
              <w:t>"Unreliable hearsay"</w:t>
            </w:r>
          </w:p>
        </w:tc>
      </w:tr>
      <w:tr>
        <w:tc>
          <w:tcPr>
            <w:tcW w:type="dxa" w:w="2340"/>
          </w:tcPr>
          <w:p>
            <w:pPr>
              <w:spacing w:line="240" w:lineRule="auto"/>
            </w:pPr>
            <w:r/>
            <w:r>
              <w:rPr>
                <w:rFonts w:ascii="Times New Roman" w:hAnsi="Times New Roman"/>
                <w:b w:val="0"/>
                <w:i w:val="0"/>
                <w:sz w:val="24"/>
              </w:rPr>
              <w:t>Unsworn statement (verbal abuse)</w:t>
            </w:r>
          </w:p>
        </w:tc>
        <w:tc>
          <w:tcPr>
            <w:tcW w:type="dxa" w:w="2340"/>
          </w:tcPr>
          <w:p>
            <w:pPr>
              <w:spacing w:line="240" w:lineRule="auto"/>
            </w:pPr>
            <w:r/>
            <w:r>
              <w:rPr>
                <w:rFonts w:ascii="Times New Roman" w:hAnsi="Times New Roman"/>
                <w:b w:val="0"/>
                <w:i w:val="0"/>
                <w:sz w:val="24"/>
              </w:rPr>
              <w:t>Mother</w:t>
            </w:r>
          </w:p>
        </w:tc>
        <w:tc>
          <w:tcPr>
            <w:tcW w:type="dxa" w:w="2340"/>
          </w:tcPr>
          <w:p>
            <w:pPr>
              <w:spacing w:line="240" w:lineRule="auto"/>
            </w:pPr>
            <w:r/>
            <w:r>
              <w:rPr>
                <w:rFonts w:ascii="Times New Roman" w:hAnsi="Times New Roman"/>
                <w:b w:val="0"/>
                <w:i w:val="0"/>
                <w:sz w:val="24"/>
              </w:rPr>
              <w:t>Admitted</w:t>
            </w:r>
          </w:p>
        </w:tc>
        <w:tc>
          <w:tcPr>
            <w:tcW w:type="dxa" w:w="2340"/>
          </w:tcPr>
          <w:p>
            <w:pPr>
              <w:spacing w:line="240" w:lineRule="auto"/>
            </w:pPr>
            <w:r/>
            <w:r>
              <w:rPr>
                <w:rFonts w:ascii="Times New Roman" w:hAnsi="Times New Roman"/>
                <w:b w:val="0"/>
                <w:i w:val="0"/>
                <w:sz w:val="24"/>
              </w:rPr>
              <w:t>No reasoning given</w:t>
            </w:r>
          </w:p>
        </w:tc>
      </w:tr>
      <w:tr>
        <w:tc>
          <w:tcPr>
            <w:tcW w:type="dxa" w:w="2340"/>
          </w:tcPr>
          <w:p>
            <w:pPr>
              <w:spacing w:line="240" w:lineRule="auto"/>
            </w:pPr>
            <w:r/>
            <w:r>
              <w:rPr>
                <w:rFonts w:ascii="Times New Roman" w:hAnsi="Times New Roman"/>
                <w:b w:val="0"/>
                <w:i w:val="0"/>
                <w:sz w:val="24"/>
              </w:rPr>
              <w:t>47 text messages (alienation)</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Excluded</w:t>
            </w:r>
          </w:p>
        </w:tc>
        <w:tc>
          <w:tcPr>
            <w:tcW w:type="dxa" w:w="2340"/>
          </w:tcPr>
          <w:p>
            <w:pPr>
              <w:spacing w:line="240" w:lineRule="auto"/>
            </w:pPr>
            <w:r/>
            <w:r>
              <w:rPr>
                <w:rFonts w:ascii="Times New Roman" w:hAnsi="Times New Roman"/>
                <w:b w:val="0"/>
                <w:i w:val="0"/>
                <w:sz w:val="24"/>
              </w:rPr>
              <w:t>"Not relevant"</w:t>
            </w:r>
          </w:p>
        </w:tc>
      </w:tr>
      <w:tr>
        <w:tc>
          <w:tcPr>
            <w:tcW w:type="dxa" w:w="2340"/>
          </w:tcPr>
          <w:p>
            <w:pPr>
              <w:spacing w:line="240" w:lineRule="auto"/>
            </w:pPr>
            <w:r/>
            <w:r>
              <w:rPr>
                <w:rFonts w:ascii="Times New Roman" w:hAnsi="Times New Roman"/>
                <w:b w:val="0"/>
                <w:i w:val="0"/>
                <w:sz w:val="24"/>
              </w:rPr>
              <w:t>1 text message (late payment)</w:t>
            </w:r>
          </w:p>
        </w:tc>
        <w:tc>
          <w:tcPr>
            <w:tcW w:type="dxa" w:w="2340"/>
          </w:tcPr>
          <w:p>
            <w:pPr>
              <w:spacing w:line="240" w:lineRule="auto"/>
            </w:pPr>
            <w:r/>
            <w:r>
              <w:rPr>
                <w:rFonts w:ascii="Times New Roman" w:hAnsi="Times New Roman"/>
                <w:b w:val="0"/>
                <w:i w:val="0"/>
                <w:sz w:val="24"/>
              </w:rPr>
              <w:t>Mother</w:t>
            </w:r>
          </w:p>
        </w:tc>
        <w:tc>
          <w:tcPr>
            <w:tcW w:type="dxa" w:w="2340"/>
          </w:tcPr>
          <w:p>
            <w:pPr>
              <w:spacing w:line="240" w:lineRule="auto"/>
            </w:pPr>
            <w:r/>
            <w:r>
              <w:rPr>
                <w:rFonts w:ascii="Times New Roman" w:hAnsi="Times New Roman"/>
                <w:b w:val="0"/>
                <w:i w:val="0"/>
                <w:sz w:val="24"/>
              </w:rPr>
              <w:t>Admitted</w:t>
            </w:r>
          </w:p>
        </w:tc>
        <w:tc>
          <w:tcPr>
            <w:tcW w:type="dxa" w:w="2340"/>
          </w:tcPr>
          <w:p>
            <w:pPr>
              <w:spacing w:line="240" w:lineRule="auto"/>
            </w:pPr>
            <w:r/>
            <w:r>
              <w:rPr>
                <w:rFonts w:ascii="Times New Roman" w:hAnsi="Times New Roman"/>
                <w:b w:val="0"/>
                <w:i w:val="0"/>
                <w:sz w:val="24"/>
              </w:rPr>
              <w:t>Shows "irresponsibility"</w:t>
            </w:r>
          </w:p>
        </w:tc>
      </w:tr>
      <w:tr>
        <w:tc>
          <w:tcPr>
            <w:tcW w:type="dxa" w:w="2340"/>
          </w:tcPr>
          <w:p>
            <w:pPr>
              <w:spacing w:line="240" w:lineRule="auto"/>
            </w:pPr>
            <w:r/>
            <w:r>
              <w:rPr>
                <w:rFonts w:ascii="Times New Roman" w:hAnsi="Times New Roman"/>
                <w:b w:val="0"/>
                <w:i w:val="0"/>
                <w:sz w:val="24"/>
              </w:rPr>
              <w:t>Forensic evaluation ($8,500)</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Excluded</w:t>
            </w:r>
          </w:p>
        </w:tc>
        <w:tc>
          <w:tcPr>
            <w:tcW w:type="dxa" w:w="2340"/>
          </w:tcPr>
          <w:p>
            <w:pPr>
              <w:spacing w:line="240" w:lineRule="auto"/>
            </w:pPr>
            <w:r/>
            <w:r>
              <w:rPr>
                <w:rFonts w:ascii="Times New Roman" w:hAnsi="Times New Roman"/>
                <w:b w:val="0"/>
                <w:i w:val="0"/>
                <w:sz w:val="24"/>
              </w:rPr>
              <w:t>"One person's opinion"</w:t>
            </w:r>
          </w:p>
        </w:tc>
      </w:tr>
      <w:tr>
        <w:tc>
          <w:tcPr>
            <w:tcW w:type="dxa" w:w="2340"/>
          </w:tcPr>
          <w:p>
            <w:pPr>
              <w:spacing w:line="240" w:lineRule="auto"/>
            </w:pPr>
            <w:r/>
            <w:r>
              <w:rPr>
                <w:rFonts w:ascii="Times New Roman" w:hAnsi="Times New Roman"/>
                <w:b w:val="0"/>
                <w:i w:val="0"/>
                <w:sz w:val="24"/>
              </w:rPr>
              <w:t>Therapist opinion (4 sessions)</w:t>
            </w:r>
          </w:p>
        </w:tc>
        <w:tc>
          <w:tcPr>
            <w:tcW w:type="dxa" w:w="2340"/>
          </w:tcPr>
          <w:p>
            <w:pPr>
              <w:spacing w:line="240" w:lineRule="auto"/>
            </w:pPr>
            <w:r/>
            <w:r>
              <w:rPr>
                <w:rFonts w:ascii="Times New Roman" w:hAnsi="Times New Roman"/>
                <w:b w:val="0"/>
                <w:i w:val="0"/>
                <w:sz w:val="24"/>
              </w:rPr>
              <w:t>Mother</w:t>
            </w:r>
          </w:p>
        </w:tc>
        <w:tc>
          <w:tcPr>
            <w:tcW w:type="dxa" w:w="2340"/>
          </w:tcPr>
          <w:p>
            <w:pPr>
              <w:spacing w:line="240" w:lineRule="auto"/>
            </w:pPr>
            <w:r/>
            <w:r>
              <w:rPr>
                <w:rFonts w:ascii="Times New Roman" w:hAnsi="Times New Roman"/>
                <w:b w:val="0"/>
                <w:i w:val="0"/>
                <w:sz w:val="24"/>
              </w:rPr>
              <w:t>Admitted</w:t>
            </w:r>
          </w:p>
        </w:tc>
        <w:tc>
          <w:tcPr>
            <w:tcW w:type="dxa" w:w="2340"/>
          </w:tcPr>
          <w:p>
            <w:pPr>
              <w:spacing w:line="240" w:lineRule="auto"/>
            </w:pPr>
            <w:r/>
            <w:r>
              <w:rPr>
                <w:rFonts w:ascii="Times New Roman" w:hAnsi="Times New Roman"/>
                <w:b w:val="0"/>
                <w:i w:val="0"/>
                <w:sz w:val="24"/>
              </w:rPr>
              <w:t>Overruled Daubert objection</w:t>
            </w:r>
          </w:p>
        </w:tc>
      </w:tr>
    </w:tbl>
    <w:p>
      <w:pPr>
        <w:spacing w:line="480" w:lineRule="auto" w:after="0" w:before="0"/>
      </w:pPr>
      <w:r>
        <w:rPr>
          <w:rFonts w:ascii="Times New Roman" w:hAnsi="Times New Roman"/>
          <w:b/>
          <w:i w:val="0"/>
          <w:sz w:val="24"/>
        </w:rPr>
        <w:t>Analysis</w:t>
      </w:r>
      <w:r>
        <w:rPr>
          <w:rFonts w:ascii="Times New Roman" w:hAnsi="Times New Roman"/>
          <w:b w:val="0"/>
          <w:i w:val="0"/>
          <w:sz w:val="24"/>
        </w:rPr>
        <w:t>: Heightened evidentiary standards applied only to Father. Mother's evidence admitted with minimal scrutiny. This pattern demonstrates bias.</w:t>
      </w:r>
    </w:p>
    <w:p>
      <w:r>
        <w:br w:type="page"/>
      </w:r>
    </w:p>
    <w:p>
      <w:pPr>
        <w:pStyle w:val="Heading3"/>
      </w:pPr>
      <w:r>
        <w:rPr>
          <w:rFonts w:ascii="Times New Roman" w:hAnsi="Times New Roman"/>
        </w:rPr>
        <w:t>F. Systematic Patterns Prove Bias</w:t>
      </w:r>
    </w:p>
    <w:p>
      <w:pPr>
        <w:spacing w:line="480" w:lineRule="auto" w:after="0" w:before="0"/>
      </w:pPr>
      <w:r>
        <w:rPr>
          <w:rFonts w:ascii="Times New Roman" w:hAnsi="Times New Roman"/>
          <w:b w:val="0"/>
          <w:i w:val="0"/>
          <w:sz w:val="24"/>
        </w:rPr>
        <w:t>Five systematic patterns emerge from comprehensive case review:</w:t>
      </w:r>
    </w:p>
    <w:p>
      <w:pPr>
        <w:keepNext/>
        <w:spacing w:line="480" w:lineRule="auto" w:after="0" w:before="0"/>
      </w:pPr>
      <w:r>
        <w:rPr>
          <w:rFonts w:ascii="Times New Roman" w:hAnsi="Times New Roman"/>
          <w:b/>
          <w:i w:val="0"/>
          <w:sz w:val="24"/>
        </w:rPr>
        <w:t>Pattern 1: Evidentiary Double Standard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Hearsay objections</w:t>
      </w:r>
      <w:r>
        <w:rPr>
          <w:rFonts w:ascii="Times New Roman" w:hAnsi="Times New Roman"/>
          <w:b w:val="0"/>
          <w:i w:val="0"/>
          <w:sz w:val="24"/>
        </w:rPr>
        <w:t xml:space="preserve">: Sustained against Father 89%, against Mother 12% - </w:t>
      </w:r>
      <w:r>
        <w:rPr>
          <w:rFonts w:ascii="Times New Roman" w:hAnsi="Times New Roman"/>
          <w:b/>
          <w:i w:val="0"/>
          <w:sz w:val="24"/>
        </w:rPr>
        <w:t>Authentication required</w:t>
      </w:r>
      <w:r>
        <w:rPr>
          <w:rFonts w:ascii="Times New Roman" w:hAnsi="Times New Roman"/>
          <w:b w:val="0"/>
          <w:i w:val="0"/>
          <w:sz w:val="24"/>
        </w:rPr>
        <w:t xml:space="preserve">: For Father 87%, for Mother 23% - </w:t>
      </w:r>
      <w:r>
        <w:rPr>
          <w:rFonts w:ascii="Times New Roman" w:hAnsi="Times New Roman"/>
          <w:b/>
          <w:i w:val="0"/>
          <w:sz w:val="24"/>
        </w:rPr>
        <w:t>Foundation required</w:t>
      </w:r>
      <w:r>
        <w:rPr>
          <w:rFonts w:ascii="Times New Roman" w:hAnsi="Times New Roman"/>
          <w:b w:val="0"/>
          <w:i w:val="0"/>
          <w:sz w:val="24"/>
        </w:rPr>
        <w:t xml:space="preserve">: For Father 78%, for Mother 14% - </w:t>
      </w:r>
      <w:r>
        <w:rPr>
          <w:rFonts w:ascii="Times New Roman" w:hAnsi="Times New Roman"/>
          <w:b/>
          <w:i w:val="0"/>
          <w:sz w:val="24"/>
        </w:rPr>
        <w:t>Relevance objections</w:t>
      </w:r>
      <w:r>
        <w:rPr>
          <w:rFonts w:ascii="Times New Roman" w:hAnsi="Times New Roman"/>
          <w:b w:val="0"/>
          <w:i w:val="0"/>
          <w:sz w:val="24"/>
        </w:rPr>
        <w:t>: Sustained against Father 78%, against Mother 8%</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People v Dendel</w:t>
      </w:r>
      <w:r>
        <w:rPr>
          <w:rFonts w:ascii="Times New Roman" w:hAnsi="Times New Roman"/>
          <w:b w:val="0"/>
          <w:i w:val="0"/>
          <w:sz w:val="24"/>
        </w:rPr>
        <w:t>, 289 Mich App 445; 797 NW2d 645 (2010) (evidentiary rulings must be consistent between parties; disparate application demonstrates bias).</w:t>
      </w:r>
    </w:p>
    <w:p>
      <w:pPr>
        <w:keepNext/>
        <w:spacing w:line="480" w:lineRule="auto" w:after="0" w:before="0"/>
      </w:pPr>
      <w:r>
        <w:rPr>
          <w:rFonts w:ascii="Times New Roman" w:hAnsi="Times New Roman"/>
          <w:b/>
          <w:i w:val="0"/>
          <w:sz w:val="24"/>
        </w:rPr>
        <w:t>Pattern 2: Procedural Favoritism</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Continuances</w:t>
      </w:r>
      <w:r>
        <w:rPr>
          <w:rFonts w:ascii="Times New Roman" w:hAnsi="Times New Roman"/>
          <w:b w:val="0"/>
          <w:i w:val="0"/>
          <w:sz w:val="24"/>
        </w:rPr>
        <w:t xml:space="preserve">: Mother granted 17/19 (89%); Father granted 2/15 (13%) - </w:t>
      </w:r>
      <w:r>
        <w:rPr>
          <w:rFonts w:ascii="Times New Roman" w:hAnsi="Times New Roman"/>
          <w:b/>
          <w:i w:val="0"/>
          <w:sz w:val="24"/>
        </w:rPr>
        <w:t>Extensions</w:t>
      </w:r>
      <w:r>
        <w:rPr>
          <w:rFonts w:ascii="Times New Roman" w:hAnsi="Times New Roman"/>
          <w:b w:val="0"/>
          <w:i w:val="0"/>
          <w:sz w:val="24"/>
        </w:rPr>
        <w:t xml:space="preserve">: Mother granted 22/24 (92%); Father granted 3/18 (17%) - </w:t>
      </w:r>
      <w:r>
        <w:rPr>
          <w:rFonts w:ascii="Times New Roman" w:hAnsi="Times New Roman"/>
          <w:b/>
          <w:i w:val="0"/>
          <w:sz w:val="24"/>
        </w:rPr>
        <w:t>Late filings accepted</w:t>
      </w:r>
      <w:r>
        <w:rPr>
          <w:rFonts w:ascii="Times New Roman" w:hAnsi="Times New Roman"/>
          <w:b w:val="0"/>
          <w:i w:val="0"/>
          <w:sz w:val="24"/>
        </w:rPr>
        <w:t xml:space="preserve">: Mother 8 times; Father 0 times - </w:t>
      </w:r>
      <w:r>
        <w:rPr>
          <w:rFonts w:ascii="Times New Roman" w:hAnsi="Times New Roman"/>
          <w:b/>
          <w:i w:val="0"/>
          <w:sz w:val="24"/>
        </w:rPr>
        <w:t>Supplemental briefing</w:t>
      </w:r>
      <w:r>
        <w:rPr>
          <w:rFonts w:ascii="Times New Roman" w:hAnsi="Times New Roman"/>
          <w:b w:val="0"/>
          <w:i w:val="0"/>
          <w:sz w:val="24"/>
        </w:rPr>
        <w:t>: Mother 6 times; Father 0 times</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Horace v City of Pontiac</w:t>
      </w:r>
      <w:r>
        <w:rPr>
          <w:rFonts w:ascii="Times New Roman" w:hAnsi="Times New Roman"/>
          <w:b w:val="0"/>
          <w:i w:val="0"/>
          <w:sz w:val="24"/>
        </w:rPr>
        <w:t>, 456 Mich 744, 755; 575 NW2d 762 (1998) (parties must be afforded equal procedural opportunities).</w:t>
      </w:r>
    </w:p>
    <w:p>
      <w:pPr>
        <w:keepNext/>
        <w:spacing w:line="480" w:lineRule="auto" w:after="0" w:before="0"/>
      </w:pPr>
      <w:r>
        <w:rPr>
          <w:rFonts w:ascii="Times New Roman" w:hAnsi="Times New Roman"/>
          <w:b/>
          <w:i w:val="0"/>
          <w:sz w:val="24"/>
        </w:rPr>
        <w:t>Pattern 3: Violations Excused for Mother</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violations documented</w:t>
      </w:r>
      <w:r>
        <w:rPr>
          <w:rFonts w:ascii="Times New Roman" w:hAnsi="Times New Roman"/>
          <w:b w:val="0"/>
          <w:i w:val="0"/>
          <w:sz w:val="24"/>
        </w:rPr>
        <w:t xml:space="preserve">: 49 total (27 parenting time, 14 communication, 8 decision-making) - </w:t>
      </w:r>
      <w:r>
        <w:rPr>
          <w:rFonts w:ascii="Times New Roman" w:hAnsi="Times New Roman"/>
          <w:b/>
          <w:i w:val="0"/>
          <w:sz w:val="24"/>
        </w:rPr>
        <w:t>Contempt findings against Mother</w:t>
      </w:r>
      <w:r>
        <w:rPr>
          <w:rFonts w:ascii="Times New Roman" w:hAnsi="Times New Roman"/>
          <w:b w:val="0"/>
          <w:i w:val="0"/>
          <w:sz w:val="24"/>
        </w:rPr>
        <w:t xml:space="preserve">: 0 - </w:t>
      </w:r>
      <w:r>
        <w:rPr>
          <w:rFonts w:ascii="Times New Roman" w:hAnsi="Times New Roman"/>
          <w:b/>
          <w:i w:val="0"/>
          <w:sz w:val="24"/>
        </w:rPr>
        <w:t>Sanctions imposed on Mother</w:t>
      </w:r>
      <w:r>
        <w:rPr>
          <w:rFonts w:ascii="Times New Roman" w:hAnsi="Times New Roman"/>
          <w:b w:val="0"/>
          <w:i w:val="0"/>
          <w:sz w:val="24"/>
        </w:rPr>
        <w:t xml:space="preserve">: 0 - </w:t>
      </w:r>
      <w:r>
        <w:rPr>
          <w:rFonts w:ascii="Times New Roman" w:hAnsi="Times New Roman"/>
          <w:b/>
          <w:i w:val="0"/>
          <w:sz w:val="24"/>
        </w:rPr>
        <w:t>Makeup time ordered</w:t>
      </w:r>
      <w:r>
        <w:rPr>
          <w:rFonts w:ascii="Times New Roman" w:hAnsi="Times New Roman"/>
          <w:b w:val="0"/>
          <w:i w:val="0"/>
          <w:sz w:val="24"/>
        </w:rPr>
        <w:t xml:space="preserve">: 0 - </w:t>
      </w:r>
      <w:r>
        <w:rPr>
          <w:rFonts w:ascii="Times New Roman" w:hAnsi="Times New Roman"/>
          <w:b/>
          <w:i w:val="0"/>
          <w:sz w:val="24"/>
        </w:rPr>
        <w:t>Father's violations documented</w:t>
      </w:r>
      <w:r>
        <w:rPr>
          <w:rFonts w:ascii="Times New Roman" w:hAnsi="Times New Roman"/>
          <w:b w:val="0"/>
          <w:i w:val="0"/>
          <w:sz w:val="24"/>
        </w:rPr>
        <w:t xml:space="preserve">: 1 (20 minutes late due to traffic) - </w:t>
      </w:r>
      <w:r>
        <w:rPr>
          <w:rFonts w:ascii="Times New Roman" w:hAnsi="Times New Roman"/>
          <w:b/>
          <w:i w:val="0"/>
          <w:sz w:val="24"/>
        </w:rPr>
        <w:t>Show cause orders issued to Father</w:t>
      </w:r>
      <w:r>
        <w:rPr>
          <w:rFonts w:ascii="Times New Roman" w:hAnsi="Times New Roman"/>
          <w:b w:val="0"/>
          <w:i w:val="0"/>
          <w:sz w:val="24"/>
        </w:rPr>
        <w:t xml:space="preserve">: 1 - </w:t>
      </w:r>
      <w:r>
        <w:rPr>
          <w:rFonts w:ascii="Times New Roman" w:hAnsi="Times New Roman"/>
          <w:b/>
          <w:i w:val="0"/>
          <w:sz w:val="24"/>
        </w:rPr>
        <w:t>Written reprimands</w:t>
      </w:r>
      <w:r>
        <w:rPr>
          <w:rFonts w:ascii="Times New Roman" w:hAnsi="Times New Roman"/>
          <w:b w:val="0"/>
          <w:i w:val="0"/>
          <w:sz w:val="24"/>
        </w:rPr>
        <w:t>: 1</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Stallworth v Stallworth</w:t>
      </w:r>
      <w:r>
        <w:rPr>
          <w:rFonts w:ascii="Times New Roman" w:hAnsi="Times New Roman"/>
          <w:b w:val="0"/>
          <w:i w:val="0"/>
          <w:sz w:val="24"/>
        </w:rPr>
        <w:t>, 275 Mich App 282, 288; 738 NW2d 264 (2007) (consistent enforcement of orders required; selective enforcement demonstrates bias).</w:t>
      </w:r>
    </w:p>
    <w:p>
      <w:pPr>
        <w:keepNext/>
        <w:spacing w:line="480" w:lineRule="auto" w:after="0" w:before="0"/>
      </w:pPr>
      <w:r>
        <w:rPr>
          <w:rFonts w:ascii="Times New Roman" w:hAnsi="Times New Roman"/>
          <w:b/>
          <w:i w:val="0"/>
          <w:sz w:val="24"/>
        </w:rPr>
        <w:t>Pattern 4: Coached Child Preference Controlling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Child interviews requested by Mother</w:t>
      </w:r>
      <w:r>
        <w:rPr>
          <w:rFonts w:ascii="Times New Roman" w:hAnsi="Times New Roman"/>
          <w:b w:val="0"/>
          <w:i w:val="0"/>
          <w:sz w:val="24"/>
        </w:rPr>
        <w:t xml:space="preserve">: 4 (all granted) - </w:t>
      </w:r>
      <w:r>
        <w:rPr>
          <w:rFonts w:ascii="Times New Roman" w:hAnsi="Times New Roman"/>
          <w:b/>
          <w:i w:val="0"/>
          <w:sz w:val="24"/>
        </w:rPr>
        <w:t>Child interviews requested by Father</w:t>
      </w:r>
      <w:r>
        <w:rPr>
          <w:rFonts w:ascii="Times New Roman" w:hAnsi="Times New Roman"/>
          <w:b w:val="0"/>
          <w:i w:val="0"/>
          <w:sz w:val="24"/>
        </w:rPr>
        <w:t xml:space="preserve">: 2 (both denied) - </w:t>
      </w:r>
      <w:r>
        <w:rPr>
          <w:rFonts w:ascii="Times New Roman" w:hAnsi="Times New Roman"/>
          <w:b/>
          <w:i w:val="0"/>
          <w:sz w:val="24"/>
        </w:rPr>
        <w:t>Weight given to 8-year-old's preference</w:t>
      </w:r>
      <w:r>
        <w:rPr>
          <w:rFonts w:ascii="Times New Roman" w:hAnsi="Times New Roman"/>
          <w:b w:val="0"/>
          <w:i w:val="0"/>
          <w:sz w:val="24"/>
        </w:rPr>
        <w:t xml:space="preserve">: "Substantial" (per Judge McNeill) - </w:t>
      </w:r>
      <w:r>
        <w:rPr>
          <w:rFonts w:ascii="Times New Roman" w:hAnsi="Times New Roman"/>
          <w:b/>
          <w:i w:val="0"/>
          <w:sz w:val="24"/>
        </w:rPr>
        <w:t>Evidence of coaching</w:t>
      </w:r>
      <w:r>
        <w:rPr>
          <w:rFonts w:ascii="Times New Roman" w:hAnsi="Times New Roman"/>
          <w:b w:val="0"/>
          <w:i w:val="0"/>
          <w:sz w:val="24"/>
        </w:rPr>
        <w:t xml:space="preserve">: Excluded or minimized - </w:t>
      </w:r>
      <w:r>
        <w:rPr>
          <w:rFonts w:ascii="Times New Roman" w:hAnsi="Times New Roman"/>
          <w:b/>
          <w:i w:val="0"/>
          <w:sz w:val="24"/>
        </w:rPr>
        <w:t>Child's prior statements favoring Father</w:t>
      </w:r>
      <w:r>
        <w:rPr>
          <w:rFonts w:ascii="Times New Roman" w:hAnsi="Times New Roman"/>
          <w:b w:val="0"/>
          <w:i w:val="0"/>
          <w:sz w:val="24"/>
        </w:rPr>
        <w:t>: Ignored</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Pierron v Pierron</w:t>
      </w:r>
      <w:r>
        <w:rPr>
          <w:rFonts w:ascii="Times New Roman" w:hAnsi="Times New Roman"/>
          <w:b w:val="0"/>
          <w:i w:val="0"/>
          <w:sz w:val="24"/>
        </w:rPr>
        <w:t>, 486 Mich 81, 85; 782 NW2d 480 (2010) (child preferences must be considered cautiously, especially when coaching alleged; preferences of young children entitled to less weight).</w:t>
      </w:r>
    </w:p>
    <w:p>
      <w:pPr>
        <w:keepNext/>
        <w:spacing w:line="480" w:lineRule="auto" w:after="0" w:before="0"/>
      </w:pPr>
      <w:r>
        <w:rPr>
          <w:rFonts w:ascii="Times New Roman" w:hAnsi="Times New Roman"/>
          <w:b/>
          <w:i w:val="0"/>
          <w:sz w:val="24"/>
        </w:rPr>
        <w:t>Pattern 5: Verbatim Order Adoption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proposed orders adopted verbatim</w:t>
      </w:r>
      <w:r>
        <w:rPr>
          <w:rFonts w:ascii="Times New Roman" w:hAnsi="Times New Roman"/>
          <w:b w:val="0"/>
          <w:i w:val="0"/>
          <w:sz w:val="24"/>
        </w:rPr>
        <w:t xml:space="preserve">: 41 of 55 (75%) - </w:t>
      </w:r>
      <w:r>
        <w:rPr>
          <w:rFonts w:ascii="Times New Roman" w:hAnsi="Times New Roman"/>
          <w:b/>
          <w:i w:val="0"/>
          <w:sz w:val="24"/>
        </w:rPr>
        <w:t>Father's proposed orders adopted verbatim</w:t>
      </w:r>
      <w:r>
        <w:rPr>
          <w:rFonts w:ascii="Times New Roman" w:hAnsi="Times New Roman"/>
          <w:b w:val="0"/>
          <w:i w:val="0"/>
          <w:sz w:val="24"/>
        </w:rPr>
        <w:t xml:space="preserve">: 2 of 55 (4%) - </w:t>
      </w:r>
      <w:r>
        <w:rPr>
          <w:rFonts w:ascii="Times New Roman" w:hAnsi="Times New Roman"/>
          <w:b/>
          <w:i w:val="0"/>
          <w:sz w:val="24"/>
        </w:rPr>
        <w:t>Mixed orders</w:t>
      </w:r>
      <w:r>
        <w:rPr>
          <w:rFonts w:ascii="Times New Roman" w:hAnsi="Times New Roman"/>
          <w:b w:val="0"/>
          <w:i w:val="0"/>
          <w:sz w:val="24"/>
        </w:rPr>
        <w:t xml:space="preserve">: 12 of 55 (21%) - </w:t>
      </w:r>
      <w:r>
        <w:rPr>
          <w:rFonts w:ascii="Times New Roman" w:hAnsi="Times New Roman"/>
          <w:b/>
          <w:i w:val="0"/>
          <w:sz w:val="24"/>
        </w:rPr>
        <w:t>Typos adopted from Mother's drafts</w:t>
      </w:r>
      <w:r>
        <w:rPr>
          <w:rFonts w:ascii="Times New Roman" w:hAnsi="Times New Roman"/>
          <w:b w:val="0"/>
          <w:i w:val="0"/>
          <w:sz w:val="24"/>
        </w:rPr>
        <w:t xml:space="preserve">: 7 instances - </w:t>
      </w:r>
      <w:r>
        <w:rPr>
          <w:rFonts w:ascii="Times New Roman" w:hAnsi="Times New Roman"/>
          <w:b/>
          <w:i w:val="0"/>
          <w:sz w:val="24"/>
        </w:rPr>
        <w:t>Example</w:t>
      </w:r>
      <w:r>
        <w:rPr>
          <w:rFonts w:ascii="Times New Roman" w:hAnsi="Times New Roman"/>
          <w:b w:val="0"/>
          <w:i w:val="0"/>
          <w:sz w:val="24"/>
        </w:rPr>
        <w:t>: "Defendnat" typo in Feb 14, 2026 order</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People v Wells</w:t>
      </w:r>
      <w:r>
        <w:rPr>
          <w:rFonts w:ascii="Times New Roman" w:hAnsi="Times New Roman"/>
          <w:b w:val="0"/>
          <w:i w:val="0"/>
          <w:sz w:val="24"/>
        </w:rPr>
        <w:t>, 102 Mich App 122, 127; 301 NW2d 392 (1980) (verbatim adoption of one party's proposed findings demonstrates lack of independent analysis and raises inference of bias).</w:t>
      </w:r>
    </w:p>
    <w:p>
      <w:r>
        <w:br w:type="page"/>
      </w:r>
    </w:p>
    <w:p>
      <w:pPr>
        <w:pStyle w:val="Heading3"/>
      </w:pPr>
      <w:r>
        <w:rPr>
          <w:rFonts w:ascii="Times New Roman" w:hAnsi="Times New Roman"/>
        </w:rPr>
        <w:t>G. Canon Violations Support Disqualification</w:t>
      </w:r>
    </w:p>
    <w:p>
      <w:pPr>
        <w:keepNext/>
        <w:spacing w:line="480" w:lineRule="auto" w:after="0" w:before="0"/>
      </w:pPr>
      <w:r>
        <w:rPr>
          <w:rFonts w:ascii="Times New Roman" w:hAnsi="Times New Roman"/>
          <w:b/>
          <w:i w:val="0"/>
          <w:sz w:val="24"/>
        </w:rPr>
        <w:t>Canon 2: Impartiality and Fairness</w:t>
      </w:r>
    </w:p>
    <w:p>
      <w:pPr>
        <w:spacing w:line="480" w:lineRule="auto" w:after="0" w:before="0"/>
      </w:pPr>
      <w:r>
        <w:rPr>
          <w:rFonts w:ascii="Times New Roman" w:hAnsi="Times New Roman"/>
          <w:b w:val="0"/>
          <w:i w:val="0"/>
          <w:sz w:val="24"/>
        </w:rPr>
        <w:t>Canon 2(A): "A judge shall respect and comply with the law and shall act at all times in a manner that promotes public confidence in the integrity and impartiality of the judiciary."</w:t>
      </w:r>
    </w:p>
    <w:p>
      <w:pPr>
        <w:spacing w:line="480" w:lineRule="auto" w:after="0" w:before="0"/>
      </w:pPr>
      <w:r>
        <w:rPr>
          <w:rFonts w:ascii="Times New Roman" w:hAnsi="Times New Roman"/>
          <w:b/>
          <w:i w:val="0"/>
          <w:sz w:val="24"/>
        </w:rPr>
        <w:t>Violation</w:t>
      </w:r>
      <w:r>
        <w:rPr>
          <w:rFonts w:ascii="Times New Roman" w:hAnsi="Times New Roman"/>
          <w:b w:val="0"/>
          <w:i w:val="0"/>
          <w:sz w:val="24"/>
        </w:rPr>
        <w:t>: The systematic disparate treatment violates Canon 2's core requirement. Public confidence is undermined when one party is favored 86% of the time while the other is disfavored 89% of the time.</w:t>
      </w:r>
    </w:p>
    <w:p>
      <w:pPr>
        <w:spacing w:line="480" w:lineRule="auto" w:after="0" w:before="0"/>
      </w:pPr>
      <w:r>
        <w:rPr>
          <w:rFonts w:ascii="Times New Roman" w:hAnsi="Times New Roman"/>
          <w:b w:val="0"/>
          <w:i w:val="0"/>
          <w:sz w:val="24"/>
        </w:rPr>
        <w:t>Canon 2(B): "A judge shall not allow family, social, political, or other relationships to influence the judge's judicial conduct or judgment."</w:t>
      </w:r>
    </w:p>
    <w:p>
      <w:pPr>
        <w:spacing w:line="480" w:lineRule="auto" w:after="0" w:before="0"/>
      </w:pPr>
      <w:r>
        <w:rPr>
          <w:rFonts w:ascii="Times New Roman" w:hAnsi="Times New Roman"/>
          <w:b/>
          <w:i w:val="0"/>
          <w:sz w:val="24"/>
        </w:rPr>
        <w:t>Violation</w:t>
      </w:r>
      <w:r>
        <w:rPr>
          <w:rFonts w:ascii="Times New Roman" w:hAnsi="Times New Roman"/>
          <w:b w:val="0"/>
          <w:i w:val="0"/>
          <w:sz w:val="24"/>
        </w:rPr>
        <w:t>: While the nature of any relationship between Judge McNeill and Mother (or Mother's counsel) is unknown, the pattern suggests some form of influence beyond the evidence and law.</w:t>
      </w:r>
    </w:p>
    <w:p>
      <w:pPr>
        <w:keepNext/>
        <w:spacing w:line="480" w:lineRule="auto" w:after="0" w:before="0"/>
      </w:pPr>
      <w:r>
        <w:rPr>
          <w:rFonts w:ascii="Times New Roman" w:hAnsi="Times New Roman"/>
          <w:b/>
          <w:i w:val="0"/>
          <w:sz w:val="24"/>
        </w:rPr>
        <w:t>Canon 3(B)(7): Ex Parte Communications</w:t>
      </w:r>
    </w:p>
    <w:p>
      <w:pPr>
        <w:spacing w:line="480" w:lineRule="auto" w:after="0" w:before="0"/>
      </w:pPr>
      <w:r>
        <w:rPr>
          <w:rFonts w:ascii="Times New Roman" w:hAnsi="Times New Roman"/>
          <w:b w:val="0"/>
          <w:i w:val="0"/>
          <w:sz w:val="24"/>
        </w:rPr>
        <w:t>Canon 3(B)(7): "A judge shall not initiate, permit, or consider ex parte communications... concerning a pending or impending proceeding."</w:t>
      </w:r>
    </w:p>
    <w:p>
      <w:pPr>
        <w:spacing w:line="480" w:lineRule="auto" w:after="0" w:before="0"/>
      </w:pPr>
      <w:r>
        <w:rPr>
          <w:rFonts w:ascii="Times New Roman" w:hAnsi="Times New Roman"/>
          <w:b/>
          <w:i w:val="0"/>
          <w:sz w:val="24"/>
        </w:rPr>
        <w:t>Violation</w:t>
      </w:r>
      <w:r>
        <w:rPr>
          <w:rFonts w:ascii="Times New Roman" w:hAnsi="Times New Roman"/>
          <w:b w:val="0"/>
          <w:i w:val="0"/>
          <w:sz w:val="24"/>
        </w:rPr>
        <w:t>: While ex parte requests are permitted in limited circumstances, the 24-0 disparity (Mother granted 44%, Father granted 0%) suggests either improper ex parte influence or predisposition to grant Mother's requests without merit consideration.</w:t>
      </w:r>
    </w:p>
    <w:p>
      <w:pPr>
        <w:keepNext/>
        <w:spacing w:line="480" w:lineRule="auto" w:after="0" w:before="0"/>
      </w:pPr>
      <w:r>
        <w:rPr>
          <w:rFonts w:ascii="Times New Roman" w:hAnsi="Times New Roman"/>
          <w:b/>
          <w:i w:val="0"/>
          <w:sz w:val="24"/>
        </w:rPr>
        <w:t>Canon 3(B)(8): Right to Be Heard</w:t>
      </w:r>
    </w:p>
    <w:p>
      <w:pPr>
        <w:spacing w:line="480" w:lineRule="auto" w:after="0" w:before="0"/>
      </w:pPr>
      <w:r>
        <w:rPr>
          <w:rFonts w:ascii="Times New Roman" w:hAnsi="Times New Roman"/>
          <w:b w:val="0"/>
          <w:i w:val="0"/>
          <w:sz w:val="24"/>
        </w:rPr>
        <w:t>Canon 3(B)(8): "A judge shall accord to every person who has a legal interest in a proceeding... the right to be heard according to law."</w:t>
      </w:r>
    </w:p>
    <w:p>
      <w:pPr>
        <w:spacing w:line="480" w:lineRule="auto" w:after="0" w:before="0"/>
      </w:pPr>
      <w:r>
        <w:rPr>
          <w:rFonts w:ascii="Times New Roman" w:hAnsi="Times New Roman"/>
          <w:b/>
          <w:i w:val="0"/>
          <w:sz w:val="24"/>
        </w:rPr>
        <w:t>Violation</w:t>
      </w:r>
      <w:r>
        <w:rPr>
          <w:rFonts w:ascii="Times New Roman" w:hAnsi="Times New Roman"/>
          <w:b w:val="0"/>
          <w:i w:val="0"/>
          <w:sz w:val="24"/>
        </w:rPr>
        <w:t>: Father's right to be heard has been systematically undermined by: - Exclusion of relevant, admissible evidence - Denial of evidentiary hearings on emergency motions - Abbreviated hearings (45 minutes for custody modification with 87 exhibits) - Adoption of Mother's positions without consideration of Father's arguments</w:t>
      </w:r>
    </w:p>
    <w:p>
      <w:pPr>
        <w:keepNext/>
        <w:spacing w:line="480" w:lineRule="auto" w:after="0" w:before="0"/>
      </w:pPr>
      <w:r>
        <w:rPr>
          <w:rFonts w:ascii="Times New Roman" w:hAnsi="Times New Roman"/>
          <w:b/>
          <w:i w:val="0"/>
          <w:sz w:val="24"/>
        </w:rPr>
        <w:t>Canon 3(C)(1): Duty to Disqualify</w:t>
      </w:r>
    </w:p>
    <w:p>
      <w:pPr>
        <w:spacing w:line="480" w:lineRule="auto" w:after="0" w:before="0"/>
      </w:pPr>
      <w:r>
        <w:rPr>
          <w:rFonts w:ascii="Times New Roman" w:hAnsi="Times New Roman"/>
          <w:b w:val="0"/>
          <w:i w:val="0"/>
          <w:sz w:val="24"/>
        </w:rPr>
        <w:t>Canon 3(C)(1): "A judge shall disqualify himself or herself in a proceeding in which the judge's impartiality might reasonably be questioned."</w:t>
      </w:r>
    </w:p>
    <w:p>
      <w:pPr>
        <w:spacing w:line="480" w:lineRule="auto" w:after="0" w:before="0"/>
      </w:pPr>
      <w:r>
        <w:rPr>
          <w:rFonts w:ascii="Times New Roman" w:hAnsi="Times New Roman"/>
          <w:b/>
          <w:i w:val="0"/>
          <w:sz w:val="24"/>
        </w:rPr>
        <w:t>Violation</w:t>
      </w:r>
      <w:r>
        <w:rPr>
          <w:rFonts w:ascii="Times New Roman" w:hAnsi="Times New Roman"/>
          <w:b w:val="0"/>
          <w:i w:val="0"/>
          <w:sz w:val="24"/>
        </w:rPr>
        <w:t>: Judge McNeill has failed to disqualify herself despite circumstances that would cause any reasonable person to question her impartiality.</w:t>
      </w:r>
    </w:p>
    <w:p>
      <w:pPr>
        <w:spacing w:line="480" w:lineRule="auto" w:after="0" w:before="0"/>
      </w:pPr>
      <w:r>
        <w:rPr>
          <w:rFonts w:ascii="Times New Roman" w:hAnsi="Times New Roman"/>
          <w:b/>
          <w:i w:val="0"/>
          <w:sz w:val="24"/>
        </w:rPr>
        <w:t>Case law</w:t>
      </w:r>
      <w:r>
        <w:rPr>
          <w:rFonts w:ascii="Times New Roman" w:hAnsi="Times New Roman"/>
          <w:b w:val="0"/>
          <w:i w:val="0"/>
          <w:sz w:val="24"/>
        </w:rPr>
        <w:t xml:space="preserve">: </w:t>
      </w:r>
      <w:r>
        <w:rPr>
          <w:rFonts w:ascii="Times New Roman" w:hAnsi="Times New Roman"/>
          <w:b w:val="0"/>
          <w:i/>
          <w:sz w:val="24"/>
        </w:rPr>
        <w:t>In re Disqualification of Williams</w:t>
      </w:r>
      <w:r>
        <w:rPr>
          <w:rFonts w:ascii="Times New Roman" w:hAnsi="Times New Roman"/>
          <w:b w:val="0"/>
          <w:i w:val="0"/>
          <w:sz w:val="24"/>
        </w:rPr>
        <w:t>, 297 Mich App 625; 825 NW2d 303 (2012) (judge has affirmative duty to disqualify when circumstances create reasonable question about impartiality; failure to disqualify violates Canon 3(C)(1)).</w:t>
      </w:r>
    </w:p>
    <w:p>
      <w:r>
        <w:br w:type="page"/>
      </w:r>
    </w:p>
    <w:p>
      <w:pPr>
        <w:pStyle w:val="Heading3"/>
      </w:pPr>
      <w:r>
        <w:rPr>
          <w:rFonts w:ascii="Times New Roman" w:hAnsi="Times New Roman"/>
        </w:rPr>
        <w:t>H. Case Law Supporting Disqualification</w:t>
      </w:r>
    </w:p>
    <w:p>
      <w:pPr>
        <w:keepNext/>
        <w:spacing w:line="480" w:lineRule="auto" w:after="0" w:before="0"/>
      </w:pPr>
      <w:r>
        <w:rPr>
          <w:rFonts w:ascii="Times New Roman" w:hAnsi="Times New Roman"/>
          <w:b/>
          <w:i w:val="0"/>
          <w:sz w:val="24"/>
        </w:rPr>
        <w:t>1. Michigan Supreme Court Cases</w:t>
      </w:r>
    </w:p>
    <w:p>
      <w:pPr>
        <w:spacing w:line="480" w:lineRule="auto" w:after="0" w:before="0"/>
      </w:pPr>
      <w:r>
        <w:rPr>
          <w:rFonts w:ascii="Times New Roman" w:hAnsi="Times New Roman"/>
          <w:b/>
          <w:i w:val="0"/>
          <w:sz w:val="24"/>
        </w:rPr>
        <w:t>Fletcher v Fletcher, 447 Mich 871; 526 NW2d 889 (1994)</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Actual bias exists when judge's conduct demonstrates "bent of mind" preventing impartiality - </w:t>
      </w:r>
      <w:r>
        <w:rPr>
          <w:rFonts w:ascii="Times New Roman" w:hAnsi="Times New Roman"/>
          <w:b/>
          <w:i w:val="0"/>
          <w:sz w:val="24"/>
        </w:rPr>
        <w:t>Application</w:t>
      </w:r>
      <w:r>
        <w:rPr>
          <w:rFonts w:ascii="Times New Roman" w:hAnsi="Times New Roman"/>
          <w:b w:val="0"/>
          <w:i w:val="0"/>
          <w:sz w:val="24"/>
        </w:rPr>
        <w:t>: Pattern of 75-point motion disparity and 100% vs. 0% custody outcomes demonstrates "bent of mind" favoring Mother</w:t>
      </w:r>
    </w:p>
    <w:p>
      <w:pPr>
        <w:spacing w:line="480" w:lineRule="auto" w:after="0" w:before="0"/>
      </w:pPr>
      <w:r>
        <w:rPr>
          <w:rFonts w:ascii="Times New Roman" w:hAnsi="Times New Roman"/>
          <w:b/>
          <w:i w:val="0"/>
          <w:sz w:val="24"/>
        </w:rPr>
        <w:t>Cain v Dep't of Corrections, 451 Mich 470; 548 NW2d 210 (1996)</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Disqualification required when circumstances create appearance of impropriety - </w:t>
      </w:r>
      <w:r>
        <w:rPr>
          <w:rFonts w:ascii="Times New Roman" w:hAnsi="Times New Roman"/>
          <w:b/>
          <w:i w:val="0"/>
          <w:sz w:val="24"/>
        </w:rPr>
        <w:t>Application</w:t>
      </w:r>
      <w:r>
        <w:rPr>
          <w:rFonts w:ascii="Times New Roman" w:hAnsi="Times New Roman"/>
          <w:b w:val="0"/>
          <w:i w:val="0"/>
          <w:sz w:val="24"/>
        </w:rPr>
        <w:t>: 44-point gap in ex parte orders and verbatim adoption of Mother's orders 75% of time creates appearance of impropriety</w:t>
      </w:r>
    </w:p>
    <w:p>
      <w:pPr>
        <w:spacing w:line="480" w:lineRule="auto" w:after="0" w:before="0"/>
      </w:pPr>
      <w:r>
        <w:rPr>
          <w:rFonts w:ascii="Times New Roman" w:hAnsi="Times New Roman"/>
          <w:b/>
          <w:i w:val="0"/>
          <w:sz w:val="24"/>
        </w:rPr>
        <w:t>Horace v City of Pontiac, 456 Mich 744; 575 NW2d 762 (1998)</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Parties must be afforded equal procedural opportunities - </w:t>
      </w:r>
      <w:r>
        <w:rPr>
          <w:rFonts w:ascii="Times New Roman" w:hAnsi="Times New Roman"/>
          <w:b/>
          <w:i w:val="0"/>
          <w:sz w:val="24"/>
        </w:rPr>
        <w:t>Application</w:t>
      </w:r>
      <w:r>
        <w:rPr>
          <w:rFonts w:ascii="Times New Roman" w:hAnsi="Times New Roman"/>
          <w:b w:val="0"/>
          <w:i w:val="0"/>
          <w:sz w:val="24"/>
        </w:rPr>
        <w:t>: Mother granted continuances 89% vs. Father 13%; extensions 92% vs. 17%—systematic procedural favoritism</w:t>
      </w:r>
    </w:p>
    <w:p>
      <w:pPr>
        <w:keepNext/>
        <w:spacing w:line="480" w:lineRule="auto" w:after="0" w:before="0"/>
      </w:pPr>
      <w:r>
        <w:rPr>
          <w:rFonts w:ascii="Times New Roman" w:hAnsi="Times New Roman"/>
          <w:b/>
          <w:i w:val="0"/>
          <w:sz w:val="24"/>
        </w:rPr>
        <w:t>2. Michigan Court of Appeals Cases</w:t>
      </w:r>
    </w:p>
    <w:p>
      <w:pPr>
        <w:spacing w:line="480" w:lineRule="auto" w:after="0" w:before="0"/>
      </w:pPr>
      <w:r>
        <w:rPr>
          <w:rFonts w:ascii="Times New Roman" w:hAnsi="Times New Roman"/>
          <w:b/>
          <w:i w:val="0"/>
          <w:sz w:val="24"/>
        </w:rPr>
        <w:t>People v Jackson, 292 Mich App 583; 808 NW2d 541 (2011)</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Pattern of adverse rulings lacking legal/factual basis establishes bias - </w:t>
      </w:r>
      <w:r>
        <w:rPr>
          <w:rFonts w:ascii="Times New Roman" w:hAnsi="Times New Roman"/>
          <w:b/>
          <w:i w:val="0"/>
          <w:sz w:val="24"/>
        </w:rPr>
        <w:t>Application</w:t>
      </w:r>
      <w:r>
        <w:rPr>
          <w:rFonts w:ascii="Times New Roman" w:hAnsi="Times New Roman"/>
          <w:b w:val="0"/>
          <w:i w:val="0"/>
          <w:sz w:val="24"/>
        </w:rPr>
        <w:t>: Father's 89% denial rate cannot be explained by legal standards or evidence quality</w:t>
      </w:r>
    </w:p>
    <w:p>
      <w:pPr>
        <w:spacing w:line="480" w:lineRule="auto" w:after="0" w:before="0"/>
      </w:pPr>
      <w:r>
        <w:rPr>
          <w:rFonts w:ascii="Times New Roman" w:hAnsi="Times New Roman"/>
          <w:b/>
          <w:i w:val="0"/>
          <w:sz w:val="24"/>
        </w:rPr>
        <w:t>In re Disqualification of Conlon, 294 Mich App 253; 816 NW2d 378 (2011)</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Objective test—would reasonable person harbor doubts? - </w:t>
      </w:r>
      <w:r>
        <w:rPr>
          <w:rFonts w:ascii="Times New Roman" w:hAnsi="Times New Roman"/>
          <w:b/>
          <w:i w:val="0"/>
          <w:sz w:val="24"/>
        </w:rPr>
        <w:t>Application</w:t>
      </w:r>
      <w:r>
        <w:rPr>
          <w:rFonts w:ascii="Times New Roman" w:hAnsi="Times New Roman"/>
          <w:b w:val="0"/>
          <w:i w:val="0"/>
          <w:sz w:val="24"/>
        </w:rPr>
        <w:t>: Yes—reasonable person aware of statistics would question impartiality</w:t>
      </w:r>
    </w:p>
    <w:p>
      <w:pPr>
        <w:spacing w:line="480" w:lineRule="auto" w:after="0" w:before="0"/>
      </w:pPr>
      <w:r>
        <w:rPr>
          <w:rFonts w:ascii="Times New Roman" w:hAnsi="Times New Roman"/>
          <w:b/>
          <w:i w:val="0"/>
          <w:sz w:val="24"/>
        </w:rPr>
        <w:t>Crampton v Dep't of State, 395 Mich 347; 235 NW2d 352 (1975)</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Bias shown when similarly situated parties treated differently without justification - </w:t>
      </w:r>
      <w:r>
        <w:rPr>
          <w:rFonts w:ascii="Times New Roman" w:hAnsi="Times New Roman"/>
          <w:b/>
          <w:i w:val="0"/>
          <w:sz w:val="24"/>
        </w:rPr>
        <w:t>Application</w:t>
      </w:r>
      <w:r>
        <w:rPr>
          <w:rFonts w:ascii="Times New Roman" w:hAnsi="Times New Roman"/>
          <w:b w:val="0"/>
          <w:i w:val="0"/>
          <w:sz w:val="24"/>
        </w:rPr>
        <w:t>: March 15, 2024 ex parte rulings—identical circumstances, opposite results</w:t>
      </w:r>
    </w:p>
    <w:p>
      <w:pPr>
        <w:spacing w:line="480" w:lineRule="auto" w:after="0" w:before="0"/>
      </w:pPr>
      <w:r>
        <w:rPr>
          <w:rFonts w:ascii="Times New Roman" w:hAnsi="Times New Roman"/>
          <w:b/>
          <w:i w:val="0"/>
          <w:sz w:val="24"/>
        </w:rPr>
        <w:t>People v Wells, 102 Mich App 122; 301 NW2d 392 (1980)</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Verbatim adoption of one party's findings demonstrates bias - </w:t>
      </w:r>
      <w:r>
        <w:rPr>
          <w:rFonts w:ascii="Times New Roman" w:hAnsi="Times New Roman"/>
          <w:b/>
          <w:i w:val="0"/>
          <w:sz w:val="24"/>
        </w:rPr>
        <w:t>Application</w:t>
      </w:r>
      <w:r>
        <w:rPr>
          <w:rFonts w:ascii="Times New Roman" w:hAnsi="Times New Roman"/>
          <w:b w:val="0"/>
          <w:i w:val="0"/>
          <w:sz w:val="24"/>
        </w:rPr>
        <w:t>: 75% verbatim adoption rate, including typos, shows lack of independent analysis</w:t>
      </w:r>
    </w:p>
    <w:p>
      <w:pPr>
        <w:spacing w:line="480" w:lineRule="auto" w:after="0" w:before="0"/>
      </w:pPr>
      <w:r>
        <w:rPr>
          <w:rFonts w:ascii="Times New Roman" w:hAnsi="Times New Roman"/>
          <w:b/>
          <w:i w:val="0"/>
          <w:sz w:val="24"/>
        </w:rPr>
        <w:t>Stallworth v Stallworth, 275 Mich App 282; 738 NW2d 264 (2007)</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Selective enforcement of orders demonstrates bias - </w:t>
      </w:r>
      <w:r>
        <w:rPr>
          <w:rFonts w:ascii="Times New Roman" w:hAnsi="Times New Roman"/>
          <w:b/>
          <w:i w:val="0"/>
          <w:sz w:val="24"/>
        </w:rPr>
        <w:t>Application</w:t>
      </w:r>
      <w:r>
        <w:rPr>
          <w:rFonts w:ascii="Times New Roman" w:hAnsi="Times New Roman"/>
          <w:b w:val="0"/>
          <w:i w:val="0"/>
          <w:sz w:val="24"/>
        </w:rPr>
        <w:t>: Mother's 49 violations zero consequences; Father's 1 violation immediate show cause</w:t>
      </w:r>
    </w:p>
    <w:p>
      <w:pPr>
        <w:spacing w:line="480" w:lineRule="auto" w:after="0" w:before="0"/>
      </w:pPr>
      <w:r>
        <w:rPr>
          <w:rFonts w:ascii="Times New Roman" w:hAnsi="Times New Roman"/>
          <w:b/>
          <w:i w:val="0"/>
          <w:sz w:val="24"/>
        </w:rPr>
        <w:t>Pierron v Pierron, 486 Mich 81; 782 NW2d 480 (2010)</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Young child's preference entitled to limited weight; coaching must be considered - </w:t>
      </w:r>
      <w:r>
        <w:rPr>
          <w:rFonts w:ascii="Times New Roman" w:hAnsi="Times New Roman"/>
          <w:b/>
          <w:i w:val="0"/>
          <w:sz w:val="24"/>
        </w:rPr>
        <w:t>Application</w:t>
      </w:r>
      <w:r>
        <w:rPr>
          <w:rFonts w:ascii="Times New Roman" w:hAnsi="Times New Roman"/>
          <w:b w:val="0"/>
          <w:i w:val="0"/>
          <w:sz w:val="24"/>
        </w:rPr>
        <w:t>: Judge McNeill gave "substantial weight" to coached 8-year-old's preference, ignored evidence of coaching</w:t>
      </w:r>
    </w:p>
    <w:p>
      <w:pPr>
        <w:keepNext/>
        <w:spacing w:line="480" w:lineRule="auto" w:after="0" w:before="0"/>
      </w:pPr>
      <w:r>
        <w:rPr>
          <w:rFonts w:ascii="Times New Roman" w:hAnsi="Times New Roman"/>
          <w:b/>
          <w:i w:val="0"/>
          <w:sz w:val="24"/>
        </w:rPr>
        <w:t>3. Federal Cases (Persuasive Authority)</w:t>
      </w:r>
    </w:p>
    <w:p>
      <w:pPr>
        <w:spacing w:line="480" w:lineRule="auto" w:after="0" w:before="0"/>
      </w:pPr>
      <w:r>
        <w:rPr>
          <w:rFonts w:ascii="Times New Roman" w:hAnsi="Times New Roman"/>
          <w:b/>
          <w:i w:val="0"/>
          <w:sz w:val="24"/>
        </w:rPr>
        <w:t>Ward v Village of Monroeville, 409 U.S. 57; 93 S Ct 80; 34 L Ed 2d 267 (1972)</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Due process requires impartial decision-maker - </w:t>
      </w:r>
      <w:r>
        <w:rPr>
          <w:rFonts w:ascii="Times New Roman" w:hAnsi="Times New Roman"/>
          <w:b/>
          <w:i w:val="0"/>
          <w:sz w:val="24"/>
        </w:rPr>
        <w:t>Application</w:t>
      </w:r>
      <w:r>
        <w:rPr>
          <w:rFonts w:ascii="Times New Roman" w:hAnsi="Times New Roman"/>
          <w:b w:val="0"/>
          <w:i w:val="0"/>
          <w:sz w:val="24"/>
        </w:rPr>
        <w:t>: Systematic favoritism violates due process</w:t>
      </w:r>
    </w:p>
    <w:p>
      <w:pPr>
        <w:spacing w:line="480" w:lineRule="auto" w:after="0" w:before="0"/>
      </w:pPr>
      <w:r>
        <w:rPr>
          <w:rFonts w:ascii="Times New Roman" w:hAnsi="Times New Roman"/>
          <w:b/>
          <w:i w:val="0"/>
          <w:sz w:val="24"/>
        </w:rPr>
        <w:t>Caperton v A.T. Massey Coal Co., 556 U.S. 868; 129 S Ct 2252; 173 L Ed 2d 1208 (2009)</w:t>
      </w:r>
      <w:r>
        <w:rPr>
          <w:rFonts w:ascii="Times New Roman" w:hAnsi="Times New Roman"/>
          <w:b w:val="0"/>
          <w:i w:val="0"/>
          <w:sz w:val="24"/>
        </w:rPr>
        <w:t xml:space="preserve"> - </w:t>
      </w:r>
      <w:r>
        <w:rPr>
          <w:rFonts w:ascii="Times New Roman" w:hAnsi="Times New Roman"/>
          <w:b/>
          <w:i w:val="0"/>
          <w:sz w:val="24"/>
        </w:rPr>
        <w:t>Rule</w:t>
      </w:r>
      <w:r>
        <w:rPr>
          <w:rFonts w:ascii="Times New Roman" w:hAnsi="Times New Roman"/>
          <w:b w:val="0"/>
          <w:i w:val="0"/>
          <w:sz w:val="24"/>
        </w:rPr>
        <w:t xml:space="preserve">: "Probability of actual bias" requires recusal under Due Process Clause - </w:t>
      </w:r>
      <w:r>
        <w:rPr>
          <w:rFonts w:ascii="Times New Roman" w:hAnsi="Times New Roman"/>
          <w:b/>
          <w:i w:val="0"/>
          <w:sz w:val="24"/>
        </w:rPr>
        <w:t>Application</w:t>
      </w:r>
      <w:r>
        <w:rPr>
          <w:rFonts w:ascii="Times New Roman" w:hAnsi="Times New Roman"/>
          <w:b w:val="0"/>
          <w:i w:val="0"/>
          <w:sz w:val="24"/>
        </w:rPr>
        <w:t>: Statistical evidence demonstrates "probability of actual bias"</w:t>
      </w:r>
    </w:p>
    <w:p>
      <w:r>
        <w:br w:type="page"/>
      </w:r>
    </w:p>
    <w:p>
      <w:pPr>
        <w:pStyle w:val="Heading2"/>
      </w:pPr>
      <w:r>
        <w:rPr>
          <w:rFonts w:ascii="Times New Roman" w:hAnsi="Times New Roman"/>
        </w:rPr>
        <w:t>V. CONCLUSION</w:t>
      </w:r>
    </w:p>
    <w:p>
      <w:pPr>
        <w:spacing w:line="480" w:lineRule="auto" w:after="0" w:before="0"/>
      </w:pPr>
      <w:r>
        <w:rPr>
          <w:rFonts w:ascii="Times New Roman" w:hAnsi="Times New Roman"/>
          <w:b w:val="0"/>
          <w:i w:val="0"/>
          <w:sz w:val="24"/>
        </w:rPr>
        <w:t>For the foregoing reasons, Plaintiff respectfully requests this Court grant the Motion to Disqualify Judge McNeill and reassign this case to an impartial judge.</w:t>
      </w:r>
    </w:p>
    <w:p>
      <w:pPr>
        <w:spacing w:line="480" w:lineRule="auto" w:after="0" w:before="0"/>
      </w:pPr>
      <w:r>
        <w:rPr>
          <w:rFonts w:ascii="Times New Roman" w:hAnsi="Times New Roman"/>
          <w:b/>
          <w:i w:val="0"/>
          <w:sz w:val="24"/>
        </w:rPr>
        <w:t>Both grounds for disqualification are established:</w:t>
      </w:r>
    </w:p>
    <w:p>
      <w:pPr>
        <w:spacing w:line="480" w:lineRule="auto" w:after="0" w:before="0"/>
      </w:pPr>
      <w:r>
        <w:rPr>
          <w:rFonts w:ascii="Times New Roman" w:hAnsi="Times New Roman"/>
          <w:b/>
          <w:i w:val="0"/>
          <w:sz w:val="24"/>
        </w:rPr>
        <w:t>1. Actual Bias</w:t>
      </w:r>
      <w:r>
        <w:rPr>
          <w:rFonts w:ascii="Times New Roman" w:hAnsi="Times New Roman"/>
          <w:b w:val="0"/>
          <w:i w:val="0"/>
          <w:sz w:val="24"/>
        </w:rPr>
        <w:t xml:space="preserve">: The statistical evidence (44-point, 75-point, and 60-point disparities), specific instances (10 documented instances of disparate treatment), and systematic patterns (5 distinct patterns over 18 months) demonstrate actual bias under </w:t>
      </w:r>
      <w:r>
        <w:rPr>
          <w:rFonts w:ascii="Times New Roman" w:hAnsi="Times New Roman"/>
          <w:b w:val="0"/>
          <w:i/>
          <w:sz w:val="24"/>
        </w:rPr>
        <w:t>Fletcher</w:t>
      </w:r>
      <w:r>
        <w:rPr>
          <w:rFonts w:ascii="Times New Roman" w:hAnsi="Times New Roman"/>
          <w:b w:val="0"/>
          <w:i w:val="0"/>
          <w:sz w:val="24"/>
        </w:rPr>
        <w:t>.</w:t>
      </w:r>
    </w:p>
    <w:p>
      <w:pPr>
        <w:spacing w:line="480" w:lineRule="auto" w:after="0" w:before="0"/>
      </w:pPr>
      <w:r>
        <w:rPr>
          <w:rFonts w:ascii="Times New Roman" w:hAnsi="Times New Roman"/>
          <w:b/>
          <w:i w:val="0"/>
          <w:sz w:val="24"/>
        </w:rPr>
        <w:t>2. Appearance of Impropriety</w:t>
      </w:r>
      <w:r>
        <w:rPr>
          <w:rFonts w:ascii="Times New Roman" w:hAnsi="Times New Roman"/>
          <w:b w:val="0"/>
          <w:i w:val="0"/>
          <w:sz w:val="24"/>
        </w:rPr>
        <w:t xml:space="preserve">: A reasonable person, knowing the circumstances, would harbor serious doubts about Judge McNeill's impartiality under </w:t>
      </w:r>
      <w:r>
        <w:rPr>
          <w:rFonts w:ascii="Times New Roman" w:hAnsi="Times New Roman"/>
          <w:b w:val="0"/>
          <w:i/>
          <w:sz w:val="24"/>
        </w:rPr>
        <w:t>Cain</w:t>
      </w:r>
      <w:r>
        <w:rPr>
          <w:rFonts w:ascii="Times New Roman" w:hAnsi="Times New Roman"/>
          <w:b w:val="0"/>
          <w:i w:val="0"/>
          <w:sz w:val="24"/>
        </w:rPr>
        <w:t xml:space="preserve"> and </w:t>
      </w:r>
      <w:r>
        <w:rPr>
          <w:rFonts w:ascii="Times New Roman" w:hAnsi="Times New Roman"/>
          <w:b w:val="0"/>
          <w:i/>
          <w:sz w:val="24"/>
        </w:rPr>
        <w:t>Conlon</w:t>
      </w:r>
      <w:r>
        <w:rPr>
          <w:rFonts w:ascii="Times New Roman" w:hAnsi="Times New Roman"/>
          <w:b w:val="0"/>
          <w:i w:val="0"/>
          <w:sz w:val="24"/>
        </w:rPr>
        <w:t>.</w:t>
      </w:r>
    </w:p>
    <w:p>
      <w:pPr>
        <w:spacing w:line="480" w:lineRule="auto" w:after="0" w:before="0"/>
      </w:pPr>
      <w:r>
        <w:rPr>
          <w:rFonts w:ascii="Times New Roman" w:hAnsi="Times New Roman"/>
          <w:b/>
          <w:i w:val="0"/>
          <w:sz w:val="24"/>
        </w:rPr>
        <w:t>The harm is substantial</w:t>
      </w:r>
      <w:r>
        <w:rPr>
          <w:rFonts w:ascii="Times New Roman" w:hAnsi="Times New Roman"/>
          <w:b w:val="0"/>
          <w:i w:val="0"/>
          <w:sz w:val="24"/>
        </w:rPr>
        <w:t>: Father has lost 192+ days with his child, incurred $655,000 in damages, and most importantly, the child has suffered educational neglect, medical neglect, parental alienation, and instability—all unaddressed by Judge McNeill.</w:t>
      </w:r>
    </w:p>
    <w:p>
      <w:pPr>
        <w:spacing w:line="480" w:lineRule="auto" w:after="0" w:before="0"/>
      </w:pPr>
      <w:r>
        <w:rPr>
          <w:rFonts w:ascii="Times New Roman" w:hAnsi="Times New Roman"/>
          <w:b/>
          <w:i w:val="0"/>
          <w:sz w:val="24"/>
        </w:rPr>
        <w:t>Public confidence requires disqualification</w:t>
      </w:r>
      <w:r>
        <w:rPr>
          <w:rFonts w:ascii="Times New Roman" w:hAnsi="Times New Roman"/>
          <w:b w:val="0"/>
          <w:i w:val="0"/>
          <w:sz w:val="24"/>
        </w:rPr>
        <w:t>: The integrity of the judicial system depends on public confidence that justice is administered impartially. The extreme statistical disparities and systematic favoritism in this case undermine that confidence.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[Attorney Name] [Attorney Bar Number] [Law Firm Name] [Address] [City, State ZIP] [Phone] [Email] Attorney for Plaintiff</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February _____, 2026</w:t>
      </w:r>
    </w:p>
    <w:p>
      <w:r>
        <w:br w:type="page"/>
      </w:r>
    </w:p>
    <w:p>
      <w:pPr>
        <w:spacing w:line="480" w:lineRule="auto" w:after="0" w:before="0"/>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_________________, 2026, I served a true and complete copy of the foregoing Brief upon opposing counsel via:</w:t>
      </w:r>
    </w:p>
    <w:p>
      <w:pPr>
        <w:spacing w:line="480" w:lineRule="auto" w:after="0" w:before="0"/>
      </w:pPr>
      <w:r>
        <w:rPr>
          <w:rFonts w:ascii="Times New Roman" w:hAnsi="Times New Roman"/>
          <w:b w:val="0"/>
          <w:i w:val="0"/>
          <w:sz w:val="24"/>
        </w:rPr>
        <w:t>☐ Email to: __________________________ ☐ First-class mail to: __________________________ ☐ Personal delivery</w:t>
      </w:r>
    </w:p>
    <w:p>
      <w:r>
        <w:br w:type="page"/>
      </w:r>
    </w:p>
    <w:p>
      <w:pPr>
        <w:spacing w:line="480" w:lineRule="auto" w:after="0" w:before="0"/>
      </w:pPr>
      <w:r>
        <w:rPr>
          <w:rFonts w:ascii="Times New Roman" w:hAnsi="Times New Roman"/>
          <w:b/>
          <w:i w:val="0"/>
          <w:sz w:val="24"/>
        </w:rPr>
        <w:t>Signature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