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IN SUPPORT OF MOTION TO MODIFY CUSTODY, PARENTING TIME, AND SUPPORT – DE NOVO HEARING</w:t>
      </w:r>
    </w:p>
    <w:p>
      <w:pPr>
        <w:pStyle w:val="Normal"/>
      </w:pPr>
      <w:r>
        <w:t>STATE OF MICHIGAN</w:t>
        <w:br/>
        <w:t>IN THE 14TH JUDICIAL CIRCUIT COURT</w:t>
        <w:br/>
        <w:t>FOR THE COUNTY OF MUSKEGON</w:t>
      </w:r>
    </w:p>
    <w:p>
      <w:pPr>
        <w:pStyle w:val="Normal"/>
      </w:pPr>
      <w:r>
        <w:br/>
        <w:t>Case No.: 2024-001507-DC</w:t>
      </w:r>
    </w:p>
    <w:p>
      <w:pPr>
        <w:pStyle w:val="Normal"/>
      </w:pPr>
      <w:r>
        <w:t>ANDREW J. PIGORS, Plaintiff</w:t>
        <w:br/>
        <w:t>v.</w:t>
        <w:br/>
        <w:t>EMILY WATSON, Defendant</w:t>
      </w:r>
    </w:p>
    <w:p>
      <w:pPr>
        <w:pStyle w:val="Normal"/>
      </w:pPr>
      <w:r>
        <w:br/>
        <w:t>I. INTRODUCTION</w:t>
      </w:r>
    </w:p>
    <w:p>
      <w:pPr>
        <w:pStyle w:val="Normal"/>
      </w:pPr>
      <w:r>
        <w:t>This matter involves ongoing parenting time interference, misuse of protective orders, and a breakdown in co-parenting that severely impacts the best interests of the minor child, LDW. Plaintiff seeks modification of custody and parenting time, a recalculation of child support, and consolidation of all related issues into a single De Novo hearing under MCR 3.211.</w:t>
      </w:r>
    </w:p>
    <w:p>
      <w:pPr>
        <w:pStyle w:val="Normal"/>
      </w:pPr>
      <w:r>
        <w:br/>
        <w:t>II. LEGAL STANDARD</w:t>
      </w:r>
    </w:p>
    <w:p>
      <w:pPr>
        <w:pStyle w:val="Normal"/>
      </w:pPr>
      <w:r>
        <w:t>Pursuant to MCL 722.27(1)(c), the court may modify a custody or parenting time order if it is in the best interests of the child. A party seeking modification must establish proper cause or a change of circumstances under Vodvarka v. Grasmeyer, 259 Mich App 499 (2003). In cases involving parenting time or co-parenting interference, the threshold for modification is met under Pierron v. Pierron, 486 Mich 81 (2010).</w:t>
      </w:r>
    </w:p>
    <w:p>
      <w:pPr>
        <w:pStyle w:val="Normal"/>
      </w:pPr>
      <w:r>
        <w:br/>
        <w:t>III. ARGUMENT</w:t>
      </w:r>
    </w:p>
    <w:p>
      <w:pPr>
        <w:pStyle w:val="Normal"/>
      </w:pPr>
      <w:r>
        <w:t>A. Proper Cause and Change in Circumstances Exists</w:t>
      </w:r>
    </w:p>
    <w:p>
      <w:pPr>
        <w:pStyle w:val="Normal"/>
      </w:pPr>
      <w:r>
        <w:t>The following changes have occurred since the last custody/parenting time order:</w:t>
        <w:br/>
        <w:t>- Withholding of parenting time from March 26 to May 6, 2024 and again from April 6 to May 2, 2025.</w:t>
        <w:br/>
        <w:t>- Weaponization of a PPO to generate false violations during parenting exchanges.</w:t>
        <w:br/>
        <w:t>- Ongoing alienation behavior by Defendant, including instructing LDW to call another man 'dad'.</w:t>
        <w:br/>
        <w:t>- Plaintiff’s consistent, structured parenting time demonstrating an intact custodial environment.</w:t>
      </w:r>
    </w:p>
    <w:p>
      <w:pPr>
        <w:pStyle w:val="Normal"/>
      </w:pPr>
      <w:r>
        <w:t>B. Best Interests Factors Strongly Support Plaintiff’s Position</w:t>
      </w:r>
    </w:p>
    <w:p>
      <w:pPr>
        <w:pStyle w:val="Normal"/>
      </w:pPr>
      <w:r>
        <w:t>Under MCL 722.23, factors (a), (b), (c), (d), (h), (j), and (k) support modification:</w:t>
        <w:br/>
        <w:t>- (a) Plaintiff provides love, affection, and guidance.</w:t>
        <w:br/>
        <w:t>- (b) Plaintiff provides food, clothing, and medical attention.</w:t>
        <w:br/>
        <w:t>- (c) Stable, permanent household with educational tools.</w:t>
        <w:br/>
        <w:t>- (d) Length of time the child has lived in a stable environment (ECE).</w:t>
        <w:br/>
        <w:t>- (h) Home, school, and community permanence with Plaintiff.</w:t>
        <w:br/>
        <w:t>- (j) Willingness to support relationship with the other parent – Defendant has refused.</w:t>
        <w:br/>
        <w:t>- (k) Domestic violence and PPO misuse by Defendant to manipulate custody.</w:t>
      </w:r>
    </w:p>
    <w:p>
      <w:pPr>
        <w:pStyle w:val="Normal"/>
      </w:pPr>
      <w:r>
        <w:t>C. Consolidation is Judicially Efficient and Legally Appropriate</w:t>
      </w:r>
    </w:p>
    <w:p>
      <w:pPr>
        <w:pStyle w:val="Normal"/>
      </w:pPr>
      <w:r>
        <w:t>MCR 3.211(B)(5) allows for consolidation of custody, parenting time, and support issues for hearing. A De Novo hearing is pending in connection with related parenting matters. Plaintiff respectfully requests consolidation to avoid piecemeal litigation and to ensure due process is honored.</w:t>
      </w:r>
    </w:p>
    <w:p>
      <w:pPr>
        <w:pStyle w:val="Normal"/>
      </w:pPr>
      <w:r>
        <w:br/>
        <w:t>IV. CONCLUSION</w:t>
      </w:r>
    </w:p>
    <w:p>
      <w:pPr>
        <w:pStyle w:val="Normal"/>
      </w:pPr>
      <w:r>
        <w:t>Plaintiff has demonstrated clear proper cause and a change in circumstances that warrant a hearing on all issues. Modification is in the best interests of the minor child, and Plaintiff respectfully requests the Court consolidate these matters for resolution at the De Novo hearing.</w:t>
      </w:r>
    </w:p>
    <w:p>
      <w:pPr>
        <w:pStyle w:val="Normal"/>
      </w:pPr>
      <w:r>
        <w:br/>
        <w:t>Respectfully submitted,</w:t>
      </w:r>
    </w:p>
    <w:p>
      <w:pPr>
        <w:pStyle w:val="Normal"/>
      </w:pPr>
      <w:r>
        <w:t>/s/ Andrew J. Pigors</w:t>
        <w:br/>
        <w:t>Andrew J. Pigors, In Propria Persona</w:t>
        <w:br/>
        <w:t>1977 Whitehall Rd Lot 17</w:t>
        <w:br/>
        <w:t>Muskegon, MI 49445</w:t>
        <w:br/>
        <w:t>andrewjpigors@gmail.com</w:t>
        <w:br/>
        <w:t>(231) 903-5690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