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FC66" w14:textId="77777777" w:rsidR="0086580C" w:rsidRPr="0086580C" w:rsidRDefault="0086580C" w:rsidP="00EB7387">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IN THE CIRCUIT COURT OF THE 14TH JUDICIAL CIRCUIT</w:t>
      </w:r>
    </w:p>
    <w:p w14:paraId="19F7C9DF" w14:textId="77777777" w:rsidR="0086580C" w:rsidRPr="0086580C" w:rsidRDefault="0086580C" w:rsidP="00EB7387">
      <w:pPr>
        <w:spacing w:before="100" w:beforeAutospacing="1" w:after="100" w:afterAutospacing="1" w:line="240" w:lineRule="auto"/>
        <w:jc w:val="center"/>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MUSKEGON COUNTY, MICHIGAN</w:t>
      </w:r>
      <w:r w:rsidRPr="0086580C">
        <w:rPr>
          <w:rFonts w:ascii="Times New Roman" w:eastAsia="Times New Roman" w:hAnsi="Times New Roman" w:cs="Times New Roman"/>
          <w:sz w:val="24"/>
          <w:szCs w:val="24"/>
        </w:rPr>
        <w:br/>
        <w:t>990 Terrace Street, Muskegon, Michigan 49442</w:t>
      </w:r>
      <w:r w:rsidRPr="0086580C">
        <w:rPr>
          <w:rFonts w:ascii="Times New Roman" w:eastAsia="Times New Roman" w:hAnsi="Times New Roman" w:cs="Times New Roman"/>
          <w:sz w:val="24"/>
          <w:szCs w:val="24"/>
        </w:rPr>
        <w:br/>
      </w:r>
      <w:r w:rsidRPr="0086580C">
        <w:rPr>
          <w:rFonts w:ascii="Times New Roman" w:eastAsia="Times New Roman" w:hAnsi="Times New Roman" w:cs="Times New Roman"/>
          <w:b/>
          <w:bCs/>
          <w:sz w:val="24"/>
          <w:szCs w:val="24"/>
        </w:rPr>
        <w:t>Case No.: 2024-001507-DC</w:t>
      </w:r>
      <w:r w:rsidRPr="0086580C">
        <w:rPr>
          <w:rFonts w:ascii="Times New Roman" w:eastAsia="Times New Roman" w:hAnsi="Times New Roman" w:cs="Times New Roman"/>
          <w:sz w:val="24"/>
          <w:szCs w:val="24"/>
        </w:rPr>
        <w:br/>
      </w:r>
      <w:r w:rsidRPr="0086580C">
        <w:rPr>
          <w:rFonts w:ascii="Times New Roman" w:eastAsia="Times New Roman" w:hAnsi="Times New Roman" w:cs="Times New Roman"/>
          <w:b/>
          <w:bCs/>
          <w:sz w:val="24"/>
          <w:szCs w:val="24"/>
        </w:rPr>
        <w:t>Honorable Judge Jenny L. McNeill</w:t>
      </w:r>
    </w:p>
    <w:p w14:paraId="52082A61"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3CA2A5ED">
          <v:rect id="_x0000_i1025" style="width:0;height:1.5pt" o:hralign="center" o:hrstd="t" o:hr="t" fillcolor="#a0a0a0" stroked="f"/>
        </w:pict>
      </w:r>
    </w:p>
    <w:p w14:paraId="49254EB7" w14:textId="77777777" w:rsidR="00EB7387" w:rsidRDefault="00EB7387" w:rsidP="00EB7387">
      <w:pPr>
        <w:spacing w:before="100" w:beforeAutospacing="1" w:after="100" w:afterAutospacing="1" w:line="240" w:lineRule="auto"/>
        <w:rPr>
          <w:rFonts w:ascii="Times New Roman" w:eastAsia="Times New Roman" w:hAnsi="Times New Roman" w:cs="Times New Roman"/>
          <w:b/>
          <w:bCs/>
          <w:sz w:val="24"/>
          <w:szCs w:val="24"/>
        </w:rPr>
        <w:sectPr w:rsidR="00EB7387">
          <w:headerReference w:type="default" r:id="rId7"/>
          <w:footerReference w:type="default" r:id="rId8"/>
          <w:pgSz w:w="12240" w:h="15840"/>
          <w:pgMar w:top="1440" w:right="1440" w:bottom="1440" w:left="1440" w:header="720" w:footer="720" w:gutter="0"/>
          <w:cols w:space="720"/>
          <w:docGrid w:linePitch="360"/>
        </w:sectPr>
      </w:pPr>
    </w:p>
    <w:p w14:paraId="1E4EB830" w14:textId="48BDF510" w:rsidR="0086580C" w:rsidRPr="0086580C" w:rsidRDefault="0086580C" w:rsidP="00EB7387">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ANDREW J. PIGORS,</w:t>
      </w:r>
      <w:r w:rsidRPr="0086580C">
        <w:rPr>
          <w:rFonts w:ascii="Times New Roman" w:eastAsia="Times New Roman" w:hAnsi="Times New Roman" w:cs="Times New Roman"/>
          <w:sz w:val="24"/>
          <w:szCs w:val="24"/>
        </w:rPr>
        <w:br/>
      </w:r>
      <w:r w:rsidRPr="0086580C">
        <w:rPr>
          <w:rFonts w:ascii="Times New Roman" w:eastAsia="Times New Roman" w:hAnsi="Times New Roman" w:cs="Times New Roman"/>
          <w:i/>
          <w:iCs/>
          <w:sz w:val="24"/>
          <w:szCs w:val="24"/>
        </w:rPr>
        <w:t>Plaintiff,</w:t>
      </w:r>
      <w:r w:rsidR="00EB7387">
        <w:rPr>
          <w:rFonts w:ascii="Times New Roman" w:eastAsia="Times New Roman" w:hAnsi="Times New Roman" w:cs="Times New Roman"/>
          <w:i/>
          <w:iCs/>
          <w:sz w:val="24"/>
          <w:szCs w:val="24"/>
        </w:rPr>
        <w:tab/>
      </w:r>
      <w:r w:rsidR="00EB7387">
        <w:rPr>
          <w:rFonts w:ascii="Times New Roman" w:eastAsia="Times New Roman" w:hAnsi="Times New Roman" w:cs="Times New Roman"/>
          <w:i/>
          <w:iCs/>
          <w:sz w:val="24"/>
          <w:szCs w:val="24"/>
        </w:rPr>
        <w:tab/>
      </w:r>
      <w:r w:rsidR="00EB7387">
        <w:rPr>
          <w:rFonts w:ascii="Times New Roman" w:eastAsia="Times New Roman" w:hAnsi="Times New Roman" w:cs="Times New Roman"/>
          <w:i/>
          <w:iCs/>
          <w:sz w:val="24"/>
          <w:szCs w:val="24"/>
        </w:rPr>
        <w:tab/>
      </w:r>
      <w:r w:rsidR="00EB7387">
        <w:rPr>
          <w:rFonts w:ascii="Times New Roman" w:eastAsia="Times New Roman" w:hAnsi="Times New Roman" w:cs="Times New Roman"/>
          <w:i/>
          <w:iCs/>
          <w:sz w:val="24"/>
          <w:szCs w:val="24"/>
        </w:rPr>
        <w:tab/>
        <w:t>v</w:t>
      </w:r>
      <w:r w:rsidRPr="0086580C">
        <w:rPr>
          <w:rFonts w:ascii="Times New Roman" w:eastAsia="Times New Roman" w:hAnsi="Times New Roman" w:cs="Times New Roman"/>
          <w:sz w:val="24"/>
          <w:szCs w:val="24"/>
        </w:rPr>
        <w:br/>
      </w:r>
      <w:r w:rsidRPr="0086580C">
        <w:rPr>
          <w:rFonts w:ascii="Times New Roman" w:eastAsia="Times New Roman" w:hAnsi="Times New Roman" w:cs="Times New Roman"/>
          <w:sz w:val="24"/>
          <w:szCs w:val="24"/>
        </w:rPr>
        <w:br/>
      </w:r>
      <w:r w:rsidRPr="0086580C">
        <w:rPr>
          <w:rFonts w:ascii="Times New Roman" w:eastAsia="Times New Roman" w:hAnsi="Times New Roman" w:cs="Times New Roman"/>
          <w:b/>
          <w:bCs/>
          <w:sz w:val="24"/>
          <w:szCs w:val="24"/>
        </w:rPr>
        <w:t>EMILY WATSON,</w:t>
      </w:r>
      <w:r w:rsidRPr="0086580C">
        <w:rPr>
          <w:rFonts w:ascii="Times New Roman" w:eastAsia="Times New Roman" w:hAnsi="Times New Roman" w:cs="Times New Roman"/>
          <w:sz w:val="24"/>
          <w:szCs w:val="24"/>
        </w:rPr>
        <w:br/>
      </w:r>
      <w:r w:rsidRPr="0086580C">
        <w:rPr>
          <w:rFonts w:ascii="Times New Roman" w:eastAsia="Times New Roman" w:hAnsi="Times New Roman" w:cs="Times New Roman"/>
          <w:i/>
          <w:iCs/>
          <w:sz w:val="24"/>
          <w:szCs w:val="24"/>
        </w:rPr>
        <w:t>Defendant.</w:t>
      </w:r>
    </w:p>
    <w:p w14:paraId="1C9A5780" w14:textId="77777777" w:rsidR="00EB7387" w:rsidRDefault="00EB7387" w:rsidP="0086580C">
      <w:pPr>
        <w:spacing w:after="0" w:line="240" w:lineRule="auto"/>
        <w:rPr>
          <w:rFonts w:ascii="Times New Roman" w:eastAsia="Times New Roman" w:hAnsi="Times New Roman" w:cs="Times New Roman"/>
          <w:sz w:val="24"/>
          <w:szCs w:val="24"/>
        </w:rPr>
        <w:sectPr w:rsidR="00EB7387" w:rsidSect="00EB7387">
          <w:type w:val="continuous"/>
          <w:pgSz w:w="12240" w:h="15840"/>
          <w:pgMar w:top="1440" w:right="1440" w:bottom="1440" w:left="1440" w:header="720" w:footer="720" w:gutter="0"/>
          <w:cols w:num="2" w:space="720"/>
          <w:docGrid w:linePitch="360"/>
        </w:sectPr>
      </w:pPr>
    </w:p>
    <w:p w14:paraId="4CFCC0F5" w14:textId="3749930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46C45CB9">
          <v:rect id="_x0000_i1026" style="width:0;height:1.5pt" o:hralign="center" o:hrstd="t" o:hr="t" fillcolor="#a0a0a0" stroked="f"/>
        </w:pict>
      </w:r>
    </w:p>
    <w:p w14:paraId="178367B3"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AFFIDAVIT SUPPORTING MODIFICATION OF CUSTODY, PARENTING TIME, AND RECALCULATION OF CHILD SUPPORT</w:t>
      </w:r>
    </w:p>
    <w:p w14:paraId="272DF8B3"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I, </w:t>
      </w:r>
      <w:r w:rsidRPr="0086580C">
        <w:rPr>
          <w:rFonts w:ascii="Times New Roman" w:eastAsia="Times New Roman" w:hAnsi="Times New Roman" w:cs="Times New Roman"/>
          <w:b/>
          <w:bCs/>
          <w:sz w:val="24"/>
          <w:szCs w:val="24"/>
        </w:rPr>
        <w:t xml:space="preserve">Andrew J. </w:t>
      </w:r>
      <w:proofErr w:type="spellStart"/>
      <w:r w:rsidRPr="0086580C">
        <w:rPr>
          <w:rFonts w:ascii="Times New Roman" w:eastAsia="Times New Roman" w:hAnsi="Times New Roman" w:cs="Times New Roman"/>
          <w:b/>
          <w:bCs/>
          <w:sz w:val="24"/>
          <w:szCs w:val="24"/>
        </w:rPr>
        <w:t>Pigors</w:t>
      </w:r>
      <w:proofErr w:type="spellEnd"/>
      <w:r w:rsidRPr="0086580C">
        <w:rPr>
          <w:rFonts w:ascii="Times New Roman" w:eastAsia="Times New Roman" w:hAnsi="Times New Roman" w:cs="Times New Roman"/>
          <w:sz w:val="24"/>
          <w:szCs w:val="24"/>
        </w:rPr>
        <w:t>, being duly sworn, hereby affirm that the statements contained in this motion are true and accurate to the best of my knowledge, information, and belief. I understand that any intentional misrepresentation of the facts set forth herein may be punishable by law and could negatively impact my legal proceedings.</w:t>
      </w:r>
    </w:p>
    <w:p w14:paraId="29AAA71F"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This affidavit is submitted in support of my Motion for Modification of Custody, Parenting Time, and Child Support to provide the Court with a truthful and accurate account of all relevant facts and circumstances in this case. I certify that I have presented this motion in good faith, with the sole intention of ensuring the best interests of my son, </w:t>
      </w:r>
      <w:r w:rsidRPr="0086580C">
        <w:rPr>
          <w:rFonts w:ascii="Times New Roman" w:eastAsia="Times New Roman" w:hAnsi="Times New Roman" w:cs="Times New Roman"/>
          <w:b/>
          <w:bCs/>
          <w:sz w:val="24"/>
          <w:szCs w:val="24"/>
        </w:rPr>
        <w:t>Lincoln David Watson (LDW)</w:t>
      </w:r>
      <w:r w:rsidRPr="0086580C">
        <w:rPr>
          <w:rFonts w:ascii="Times New Roman" w:eastAsia="Times New Roman" w:hAnsi="Times New Roman" w:cs="Times New Roman"/>
          <w:sz w:val="24"/>
          <w:szCs w:val="24"/>
        </w:rPr>
        <w:t>, are prioritized.</w:t>
      </w:r>
    </w:p>
    <w:p w14:paraId="12DA1DAA"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7626070F">
          <v:rect id="_x0000_i1027" style="width:0;height:1.5pt" o:hralign="center" o:hrstd="t" o:hr="t" fillcolor="#a0a0a0" stroked="f"/>
        </w:pict>
      </w:r>
    </w:p>
    <w:p w14:paraId="54B0CE96"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I. JURISDICTION</w:t>
      </w:r>
    </w:p>
    <w:p w14:paraId="1DF22371" w14:textId="77777777" w:rsidR="0086580C" w:rsidRPr="0086580C" w:rsidRDefault="0086580C" w:rsidP="00865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Authority of the Court</w:t>
      </w:r>
    </w:p>
    <w:p w14:paraId="6D465C72" w14:textId="77777777" w:rsidR="0086580C" w:rsidRPr="0086580C" w:rsidRDefault="0086580C" w:rsidP="0086580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This Court has jurisdiction over this matter pursuant to </w:t>
      </w:r>
      <w:r w:rsidRPr="0086580C">
        <w:rPr>
          <w:rFonts w:ascii="Times New Roman" w:eastAsia="Times New Roman" w:hAnsi="Times New Roman" w:cs="Times New Roman"/>
          <w:b/>
          <w:bCs/>
          <w:sz w:val="24"/>
          <w:szCs w:val="24"/>
        </w:rPr>
        <w:t>MCL 722.27(1)</w:t>
      </w:r>
      <w:r w:rsidRPr="0086580C">
        <w:rPr>
          <w:rFonts w:ascii="Times New Roman" w:eastAsia="Times New Roman" w:hAnsi="Times New Roman" w:cs="Times New Roman"/>
          <w:sz w:val="24"/>
          <w:szCs w:val="24"/>
        </w:rPr>
        <w:t>, which grants the Circuit Court authority to modify custody, parenting time, and child support orders when proper cause or a change of circumstances is demonstrated.</w:t>
      </w:r>
    </w:p>
    <w:p w14:paraId="3F557CAC" w14:textId="77777777" w:rsidR="0086580C" w:rsidRPr="0086580C" w:rsidRDefault="0086580C" w:rsidP="00865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Continuing Jurisdiction</w:t>
      </w:r>
    </w:p>
    <w:p w14:paraId="4D9CA4AE" w14:textId="77777777" w:rsidR="0086580C" w:rsidRPr="0086580C" w:rsidRDefault="0086580C" w:rsidP="0086580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The Court retains continuing jurisdiction under </w:t>
      </w:r>
      <w:r w:rsidRPr="0086580C">
        <w:rPr>
          <w:rFonts w:ascii="Times New Roman" w:eastAsia="Times New Roman" w:hAnsi="Times New Roman" w:cs="Times New Roman"/>
          <w:b/>
          <w:bCs/>
          <w:sz w:val="24"/>
          <w:szCs w:val="24"/>
        </w:rPr>
        <w:t>MCL 722.26</w:t>
      </w:r>
      <w:r w:rsidRPr="0086580C">
        <w:rPr>
          <w:rFonts w:ascii="Times New Roman" w:eastAsia="Times New Roman" w:hAnsi="Times New Roman" w:cs="Times New Roman"/>
          <w:sz w:val="24"/>
          <w:szCs w:val="24"/>
        </w:rPr>
        <w:t xml:space="preserve">, as this case involves the custody and support of a minor child, </w:t>
      </w:r>
      <w:r w:rsidRPr="0086580C">
        <w:rPr>
          <w:rFonts w:ascii="Times New Roman" w:eastAsia="Times New Roman" w:hAnsi="Times New Roman" w:cs="Times New Roman"/>
          <w:b/>
          <w:bCs/>
          <w:sz w:val="24"/>
          <w:szCs w:val="24"/>
        </w:rPr>
        <w:t>Lincoln David Watson (born November 9, 2022)</w:t>
      </w:r>
      <w:r w:rsidRPr="0086580C">
        <w:rPr>
          <w:rFonts w:ascii="Times New Roman" w:eastAsia="Times New Roman" w:hAnsi="Times New Roman" w:cs="Times New Roman"/>
          <w:sz w:val="24"/>
          <w:szCs w:val="24"/>
        </w:rPr>
        <w:t>.</w:t>
      </w:r>
    </w:p>
    <w:p w14:paraId="0D668B05" w14:textId="77777777" w:rsidR="0086580C" w:rsidRPr="0086580C" w:rsidRDefault="0086580C" w:rsidP="00865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Venue</w:t>
      </w:r>
    </w:p>
    <w:p w14:paraId="31EFF032" w14:textId="77777777" w:rsidR="0086580C" w:rsidRPr="0086580C" w:rsidRDefault="0086580C" w:rsidP="0086580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Venue is proper in Muskegon County, as it is the county of residence for the parties involved.</w:t>
      </w:r>
    </w:p>
    <w:p w14:paraId="5CDE7C8A"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2BE9D332">
          <v:rect id="_x0000_i1028" style="width:0;height:1.5pt" o:hralign="center" o:hrstd="t" o:hr="t" fillcolor="#a0a0a0" stroked="f"/>
        </w:pict>
      </w:r>
    </w:p>
    <w:p w14:paraId="5E5C93D2"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II. INTRODUCTION</w:t>
      </w:r>
    </w:p>
    <w:p w14:paraId="209FC964"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lastRenderedPageBreak/>
        <w:t xml:space="preserve">Now comes Plaintiff, </w:t>
      </w:r>
      <w:r w:rsidRPr="0086580C">
        <w:rPr>
          <w:rFonts w:ascii="Times New Roman" w:eastAsia="Times New Roman" w:hAnsi="Times New Roman" w:cs="Times New Roman"/>
          <w:b/>
          <w:bCs/>
          <w:sz w:val="24"/>
          <w:szCs w:val="24"/>
        </w:rPr>
        <w:t xml:space="preserve">Andrew J. </w:t>
      </w:r>
      <w:proofErr w:type="spellStart"/>
      <w:r w:rsidRPr="0086580C">
        <w:rPr>
          <w:rFonts w:ascii="Times New Roman" w:eastAsia="Times New Roman" w:hAnsi="Times New Roman" w:cs="Times New Roman"/>
          <w:b/>
          <w:bCs/>
          <w:sz w:val="24"/>
          <w:szCs w:val="24"/>
        </w:rPr>
        <w:t>Pigors</w:t>
      </w:r>
      <w:proofErr w:type="spellEnd"/>
      <w:r w:rsidRPr="0086580C">
        <w:rPr>
          <w:rFonts w:ascii="Times New Roman" w:eastAsia="Times New Roman" w:hAnsi="Times New Roman" w:cs="Times New Roman"/>
          <w:sz w:val="24"/>
          <w:szCs w:val="24"/>
        </w:rPr>
        <w:t xml:space="preserve">, in propria persona, and respectfully submits this Motion to Modify Custody and Parenting Time in the best interests of the minor child, </w:t>
      </w:r>
      <w:r w:rsidRPr="0086580C">
        <w:rPr>
          <w:rFonts w:ascii="Times New Roman" w:eastAsia="Times New Roman" w:hAnsi="Times New Roman" w:cs="Times New Roman"/>
          <w:b/>
          <w:bCs/>
          <w:sz w:val="24"/>
          <w:szCs w:val="24"/>
        </w:rPr>
        <w:t>Lincoln David Watson ("Lincoln")</w:t>
      </w:r>
      <w:r w:rsidRPr="0086580C">
        <w:rPr>
          <w:rFonts w:ascii="Times New Roman" w:eastAsia="Times New Roman" w:hAnsi="Times New Roman" w:cs="Times New Roman"/>
          <w:sz w:val="24"/>
          <w:szCs w:val="24"/>
        </w:rPr>
        <w:t>.</w:t>
      </w:r>
    </w:p>
    <w:p w14:paraId="2CFDBC99"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This motion is brought pursuant to </w:t>
      </w:r>
      <w:r w:rsidRPr="0086580C">
        <w:rPr>
          <w:rFonts w:ascii="Times New Roman" w:eastAsia="Times New Roman" w:hAnsi="Times New Roman" w:cs="Times New Roman"/>
          <w:b/>
          <w:bCs/>
          <w:sz w:val="24"/>
          <w:szCs w:val="24"/>
        </w:rPr>
        <w:t>MCL 722.23</w:t>
      </w:r>
      <w:r w:rsidRPr="0086580C">
        <w:rPr>
          <w:rFonts w:ascii="Times New Roman" w:eastAsia="Times New Roman" w:hAnsi="Times New Roman" w:cs="Times New Roman"/>
          <w:sz w:val="24"/>
          <w:szCs w:val="24"/>
        </w:rPr>
        <w:t xml:space="preserve">, </w:t>
      </w:r>
      <w:r w:rsidRPr="0086580C">
        <w:rPr>
          <w:rFonts w:ascii="Times New Roman" w:eastAsia="Times New Roman" w:hAnsi="Times New Roman" w:cs="Times New Roman"/>
          <w:b/>
          <w:bCs/>
          <w:sz w:val="24"/>
          <w:szCs w:val="24"/>
        </w:rPr>
        <w:t>MCL 722.27</w:t>
      </w:r>
      <w:r w:rsidRPr="0086580C">
        <w:rPr>
          <w:rFonts w:ascii="Times New Roman" w:eastAsia="Times New Roman" w:hAnsi="Times New Roman" w:cs="Times New Roman"/>
          <w:sz w:val="24"/>
          <w:szCs w:val="24"/>
        </w:rPr>
        <w:t xml:space="preserve">, </w:t>
      </w:r>
      <w:r w:rsidRPr="0086580C">
        <w:rPr>
          <w:rFonts w:ascii="Times New Roman" w:eastAsia="Times New Roman" w:hAnsi="Times New Roman" w:cs="Times New Roman"/>
          <w:b/>
          <w:bCs/>
          <w:sz w:val="24"/>
          <w:szCs w:val="24"/>
        </w:rPr>
        <w:t>MCL 552.605</w:t>
      </w:r>
      <w:r w:rsidRPr="0086580C">
        <w:rPr>
          <w:rFonts w:ascii="Times New Roman" w:eastAsia="Times New Roman" w:hAnsi="Times New Roman" w:cs="Times New Roman"/>
          <w:sz w:val="24"/>
          <w:szCs w:val="24"/>
        </w:rPr>
        <w:t xml:space="preserve">, and </w:t>
      </w:r>
      <w:r w:rsidRPr="0086580C">
        <w:rPr>
          <w:rFonts w:ascii="Times New Roman" w:eastAsia="Times New Roman" w:hAnsi="Times New Roman" w:cs="Times New Roman"/>
          <w:b/>
          <w:bCs/>
          <w:sz w:val="24"/>
          <w:szCs w:val="24"/>
        </w:rPr>
        <w:t>MCR 3.211</w:t>
      </w:r>
      <w:r w:rsidRPr="0086580C">
        <w:rPr>
          <w:rFonts w:ascii="Times New Roman" w:eastAsia="Times New Roman" w:hAnsi="Times New Roman" w:cs="Times New Roman"/>
          <w:sz w:val="24"/>
          <w:szCs w:val="24"/>
        </w:rPr>
        <w:t xml:space="preserve">, as well as relevant case law, including </w:t>
      </w:r>
      <w:proofErr w:type="spellStart"/>
      <w:r w:rsidRPr="0086580C">
        <w:rPr>
          <w:rFonts w:ascii="Times New Roman" w:eastAsia="Times New Roman" w:hAnsi="Times New Roman" w:cs="Times New Roman"/>
          <w:b/>
          <w:bCs/>
          <w:sz w:val="24"/>
          <w:szCs w:val="24"/>
        </w:rPr>
        <w:t>Vodvarka</w:t>
      </w:r>
      <w:proofErr w:type="spellEnd"/>
      <w:r w:rsidRPr="0086580C">
        <w:rPr>
          <w:rFonts w:ascii="Times New Roman" w:eastAsia="Times New Roman" w:hAnsi="Times New Roman" w:cs="Times New Roman"/>
          <w:b/>
          <w:bCs/>
          <w:sz w:val="24"/>
          <w:szCs w:val="24"/>
        </w:rPr>
        <w:t xml:space="preserve"> v. </w:t>
      </w:r>
      <w:proofErr w:type="spellStart"/>
      <w:r w:rsidRPr="0086580C">
        <w:rPr>
          <w:rFonts w:ascii="Times New Roman" w:eastAsia="Times New Roman" w:hAnsi="Times New Roman" w:cs="Times New Roman"/>
          <w:b/>
          <w:bCs/>
          <w:sz w:val="24"/>
          <w:szCs w:val="24"/>
        </w:rPr>
        <w:t>Grasmeyer</w:t>
      </w:r>
      <w:proofErr w:type="spellEnd"/>
      <w:r w:rsidRPr="0086580C">
        <w:rPr>
          <w:rFonts w:ascii="Times New Roman" w:eastAsia="Times New Roman" w:hAnsi="Times New Roman" w:cs="Times New Roman"/>
          <w:sz w:val="24"/>
          <w:szCs w:val="24"/>
        </w:rPr>
        <w:t xml:space="preserve"> and </w:t>
      </w:r>
      <w:proofErr w:type="spellStart"/>
      <w:r w:rsidRPr="0086580C">
        <w:rPr>
          <w:rFonts w:ascii="Times New Roman" w:eastAsia="Times New Roman" w:hAnsi="Times New Roman" w:cs="Times New Roman"/>
          <w:b/>
          <w:bCs/>
          <w:sz w:val="24"/>
          <w:szCs w:val="24"/>
        </w:rPr>
        <w:t>Pierron</w:t>
      </w:r>
      <w:proofErr w:type="spellEnd"/>
      <w:r w:rsidRPr="0086580C">
        <w:rPr>
          <w:rFonts w:ascii="Times New Roman" w:eastAsia="Times New Roman" w:hAnsi="Times New Roman" w:cs="Times New Roman"/>
          <w:b/>
          <w:bCs/>
          <w:sz w:val="24"/>
          <w:szCs w:val="24"/>
        </w:rPr>
        <w:t xml:space="preserve"> v. </w:t>
      </w:r>
      <w:proofErr w:type="spellStart"/>
      <w:r w:rsidRPr="0086580C">
        <w:rPr>
          <w:rFonts w:ascii="Times New Roman" w:eastAsia="Times New Roman" w:hAnsi="Times New Roman" w:cs="Times New Roman"/>
          <w:b/>
          <w:bCs/>
          <w:sz w:val="24"/>
          <w:szCs w:val="24"/>
        </w:rPr>
        <w:t>Pierron</w:t>
      </w:r>
      <w:proofErr w:type="spellEnd"/>
      <w:r w:rsidRPr="0086580C">
        <w:rPr>
          <w:rFonts w:ascii="Times New Roman" w:eastAsia="Times New Roman" w:hAnsi="Times New Roman" w:cs="Times New Roman"/>
          <w:sz w:val="24"/>
          <w:szCs w:val="24"/>
        </w:rPr>
        <w:t>.</w:t>
      </w:r>
    </w:p>
    <w:p w14:paraId="1D39070F" w14:textId="77777777" w:rsidR="0086580C" w:rsidRPr="0086580C" w:rsidRDefault="0086580C" w:rsidP="008658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In </w:t>
      </w:r>
      <w:proofErr w:type="spellStart"/>
      <w:r w:rsidRPr="0086580C">
        <w:rPr>
          <w:rFonts w:ascii="Times New Roman" w:eastAsia="Times New Roman" w:hAnsi="Times New Roman" w:cs="Times New Roman"/>
          <w:b/>
          <w:bCs/>
          <w:sz w:val="24"/>
          <w:szCs w:val="24"/>
        </w:rPr>
        <w:t>Vodvarka</w:t>
      </w:r>
      <w:proofErr w:type="spellEnd"/>
      <w:r w:rsidRPr="0086580C">
        <w:rPr>
          <w:rFonts w:ascii="Times New Roman" w:eastAsia="Times New Roman" w:hAnsi="Times New Roman" w:cs="Times New Roman"/>
          <w:b/>
          <w:bCs/>
          <w:sz w:val="24"/>
          <w:szCs w:val="24"/>
        </w:rPr>
        <w:t xml:space="preserve"> v. </w:t>
      </w:r>
      <w:proofErr w:type="spellStart"/>
      <w:r w:rsidRPr="0086580C">
        <w:rPr>
          <w:rFonts w:ascii="Times New Roman" w:eastAsia="Times New Roman" w:hAnsi="Times New Roman" w:cs="Times New Roman"/>
          <w:b/>
          <w:bCs/>
          <w:sz w:val="24"/>
          <w:szCs w:val="24"/>
        </w:rPr>
        <w:t>Grasmeyer</w:t>
      </w:r>
      <w:proofErr w:type="spellEnd"/>
      <w:r w:rsidRPr="0086580C">
        <w:rPr>
          <w:rFonts w:ascii="Times New Roman" w:eastAsia="Times New Roman" w:hAnsi="Times New Roman" w:cs="Times New Roman"/>
          <w:sz w:val="24"/>
          <w:szCs w:val="24"/>
        </w:rPr>
        <w:t xml:space="preserve">, 259 </w:t>
      </w:r>
      <w:proofErr w:type="spellStart"/>
      <w:r w:rsidRPr="0086580C">
        <w:rPr>
          <w:rFonts w:ascii="Times New Roman" w:eastAsia="Times New Roman" w:hAnsi="Times New Roman" w:cs="Times New Roman"/>
          <w:sz w:val="24"/>
          <w:szCs w:val="24"/>
        </w:rPr>
        <w:t>Mich</w:t>
      </w:r>
      <w:proofErr w:type="spellEnd"/>
      <w:r w:rsidRPr="0086580C">
        <w:rPr>
          <w:rFonts w:ascii="Times New Roman" w:eastAsia="Times New Roman" w:hAnsi="Times New Roman" w:cs="Times New Roman"/>
          <w:sz w:val="24"/>
          <w:szCs w:val="24"/>
        </w:rPr>
        <w:t xml:space="preserve"> App 499, 675 NW2d 847 (2003), the Michigan Court of Appeals held that a substantial change in circumstances or proper cause must exist to modify custody. Plaintiff asserts that Defendant’s actions—documented instances of alienation, withholding of parenting time, neglect of Lincoln’s health and development, and a failure to foster a relationship with Plaintiff—constitute such changes.</w:t>
      </w:r>
    </w:p>
    <w:p w14:paraId="2FD09D3F" w14:textId="77777777" w:rsidR="0086580C" w:rsidRPr="0086580C" w:rsidRDefault="0086580C" w:rsidP="008658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Further, in </w:t>
      </w:r>
      <w:proofErr w:type="spellStart"/>
      <w:r w:rsidRPr="0086580C">
        <w:rPr>
          <w:rFonts w:ascii="Times New Roman" w:eastAsia="Times New Roman" w:hAnsi="Times New Roman" w:cs="Times New Roman"/>
          <w:b/>
          <w:bCs/>
          <w:sz w:val="24"/>
          <w:szCs w:val="24"/>
        </w:rPr>
        <w:t>Pierron</w:t>
      </w:r>
      <w:proofErr w:type="spellEnd"/>
      <w:r w:rsidRPr="0086580C">
        <w:rPr>
          <w:rFonts w:ascii="Times New Roman" w:eastAsia="Times New Roman" w:hAnsi="Times New Roman" w:cs="Times New Roman"/>
          <w:b/>
          <w:bCs/>
          <w:sz w:val="24"/>
          <w:szCs w:val="24"/>
        </w:rPr>
        <w:t xml:space="preserve"> v. </w:t>
      </w:r>
      <w:proofErr w:type="spellStart"/>
      <w:r w:rsidRPr="0086580C">
        <w:rPr>
          <w:rFonts w:ascii="Times New Roman" w:eastAsia="Times New Roman" w:hAnsi="Times New Roman" w:cs="Times New Roman"/>
          <w:b/>
          <w:bCs/>
          <w:sz w:val="24"/>
          <w:szCs w:val="24"/>
        </w:rPr>
        <w:t>Pierron</w:t>
      </w:r>
      <w:proofErr w:type="spellEnd"/>
      <w:r w:rsidRPr="0086580C">
        <w:rPr>
          <w:rFonts w:ascii="Times New Roman" w:eastAsia="Times New Roman" w:hAnsi="Times New Roman" w:cs="Times New Roman"/>
          <w:sz w:val="24"/>
          <w:szCs w:val="24"/>
        </w:rPr>
        <w:t xml:space="preserve">, 486 </w:t>
      </w:r>
      <w:proofErr w:type="spellStart"/>
      <w:r w:rsidRPr="0086580C">
        <w:rPr>
          <w:rFonts w:ascii="Times New Roman" w:eastAsia="Times New Roman" w:hAnsi="Times New Roman" w:cs="Times New Roman"/>
          <w:sz w:val="24"/>
          <w:szCs w:val="24"/>
        </w:rPr>
        <w:t>Mich</w:t>
      </w:r>
      <w:proofErr w:type="spellEnd"/>
      <w:r w:rsidRPr="0086580C">
        <w:rPr>
          <w:rFonts w:ascii="Times New Roman" w:eastAsia="Times New Roman" w:hAnsi="Times New Roman" w:cs="Times New Roman"/>
          <w:sz w:val="24"/>
          <w:szCs w:val="24"/>
        </w:rPr>
        <w:t xml:space="preserve"> 81, 782 NW2d 480 (2010), the Michigan Supreme Court emphasized the paramount importance of a child’s best interests in custody determinations. Plaintiff’s requests directly align with these principles, ensuring Lincoln’s health, stability, and well-being.</w:t>
      </w:r>
    </w:p>
    <w:p w14:paraId="712D48B5"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4457EBAC">
          <v:rect id="_x0000_i1029" style="width:0;height:1.5pt" o:hralign="center" o:hrstd="t" o:hr="t" fillcolor="#a0a0a0" stroked="f"/>
        </w:pict>
      </w:r>
    </w:p>
    <w:p w14:paraId="714B4B40"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III. BACKGROUND INFORMATION</w:t>
      </w:r>
    </w:p>
    <w:p w14:paraId="7092CE0F" w14:textId="77777777" w:rsidR="0086580C" w:rsidRPr="0086580C" w:rsidRDefault="0086580C" w:rsidP="00865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Child’s Information</w:t>
      </w:r>
    </w:p>
    <w:p w14:paraId="4AF8005F" w14:textId="77777777" w:rsidR="0086580C" w:rsidRPr="0086580C" w:rsidRDefault="0086580C" w:rsidP="008658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Lincoln was born on November 9, 2022, and is now 2 years old.</w:t>
      </w:r>
    </w:p>
    <w:p w14:paraId="27331E25" w14:textId="77777777" w:rsidR="0086580C" w:rsidRPr="0086580C" w:rsidRDefault="0086580C" w:rsidP="00865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Current Custody Order</w:t>
      </w:r>
    </w:p>
    <w:p w14:paraId="6F183EEA" w14:textId="77777777" w:rsidR="0086580C" w:rsidRPr="0086580C" w:rsidRDefault="0086580C" w:rsidP="008658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 current custody order grants Defendant sole legal and physical custody, while Plaintiff retains limited parenting time, established custodial environment, and parental rights. Despite this order, Plaintiff has consistently provided stability, care, and support for Lincoln and made constant attempts to remain informed about his well-being, medical decisions, and overall health.</w:t>
      </w:r>
    </w:p>
    <w:p w14:paraId="1032902C" w14:textId="77777777" w:rsidR="0086580C" w:rsidRPr="0086580C" w:rsidRDefault="0086580C" w:rsidP="00865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Plaintiff’s Contributions</w:t>
      </w:r>
    </w:p>
    <w:p w14:paraId="7ED19084" w14:textId="77777777" w:rsidR="0086580C" w:rsidRPr="0086580C" w:rsidRDefault="0086580C" w:rsidP="008658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Plaintiff has consistently paid </w:t>
      </w:r>
      <w:r w:rsidRPr="0086580C">
        <w:rPr>
          <w:rFonts w:ascii="Times New Roman" w:eastAsia="Times New Roman" w:hAnsi="Times New Roman" w:cs="Times New Roman"/>
          <w:b/>
          <w:bCs/>
          <w:sz w:val="24"/>
          <w:szCs w:val="24"/>
        </w:rPr>
        <w:t>$88 weekly</w:t>
      </w:r>
      <w:r w:rsidRPr="0086580C">
        <w:rPr>
          <w:rFonts w:ascii="Times New Roman" w:eastAsia="Times New Roman" w:hAnsi="Times New Roman" w:cs="Times New Roman"/>
          <w:sz w:val="24"/>
          <w:szCs w:val="24"/>
        </w:rPr>
        <w:t xml:space="preserve"> in child support without fail, in addition to directly contributing </w:t>
      </w:r>
      <w:r w:rsidRPr="0086580C">
        <w:rPr>
          <w:rFonts w:ascii="Times New Roman" w:eastAsia="Times New Roman" w:hAnsi="Times New Roman" w:cs="Times New Roman"/>
          <w:b/>
          <w:bCs/>
          <w:sz w:val="24"/>
          <w:szCs w:val="24"/>
        </w:rPr>
        <w:t>$45 weekly</w:t>
      </w:r>
      <w:r w:rsidRPr="0086580C">
        <w:rPr>
          <w:rFonts w:ascii="Times New Roman" w:eastAsia="Times New Roman" w:hAnsi="Times New Roman" w:cs="Times New Roman"/>
          <w:sz w:val="24"/>
          <w:szCs w:val="24"/>
        </w:rPr>
        <w:t xml:space="preserve"> for Lincoln’s health, vision, dental, and life insurance.</w:t>
      </w:r>
    </w:p>
    <w:p w14:paraId="48A2226C" w14:textId="77777777" w:rsidR="0086580C" w:rsidRPr="0086580C" w:rsidRDefault="0086580C" w:rsidP="00865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Significant Incidents</w:t>
      </w:r>
    </w:p>
    <w:p w14:paraId="0F0F567D" w14:textId="77777777" w:rsidR="0086580C" w:rsidRPr="0086580C" w:rsidRDefault="0086580C" w:rsidP="0086580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Since the entry of the current custody order, several incidents have negatively impacted Plaintiff’s parental rights and Lincoln’s stability, including:</w:t>
      </w:r>
    </w:p>
    <w:p w14:paraId="5A75B74D" w14:textId="77777777" w:rsidR="0086580C" w:rsidRPr="0086580C" w:rsidRDefault="0086580C" w:rsidP="0086580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March 26 – May 2, 2024:</w:t>
      </w:r>
      <w:r w:rsidRPr="0086580C">
        <w:rPr>
          <w:rFonts w:ascii="Times New Roman" w:eastAsia="Times New Roman" w:hAnsi="Times New Roman" w:cs="Times New Roman"/>
          <w:sz w:val="24"/>
          <w:szCs w:val="24"/>
        </w:rPr>
        <w:t xml:space="preserve"> Defendant withheld Lincoln during Spring Break and Easter, cutting off Plaintiff’s access entirely. This disrupted Lincoln’s routine and deprived him of time with Plaintiff during key developmental periods.</w:t>
      </w:r>
    </w:p>
    <w:p w14:paraId="7105E028" w14:textId="77777777" w:rsidR="0086580C" w:rsidRPr="0086580C" w:rsidRDefault="0086580C" w:rsidP="0086580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May 19, 2024:</w:t>
      </w:r>
      <w:r w:rsidRPr="0086580C">
        <w:rPr>
          <w:rFonts w:ascii="Times New Roman" w:eastAsia="Times New Roman" w:hAnsi="Times New Roman" w:cs="Times New Roman"/>
          <w:sz w:val="24"/>
          <w:szCs w:val="24"/>
        </w:rPr>
        <w:t xml:space="preserve"> Plaintiff requested medical attention for Lincoln due to a worsening rash that required allergy testing. Defendant ignored the request and failed to address the issue, leaving Lincoln untreated.</w:t>
      </w:r>
    </w:p>
    <w:p w14:paraId="097560E9" w14:textId="77777777" w:rsidR="0086580C" w:rsidRPr="0086580C" w:rsidRDefault="0086580C" w:rsidP="0086580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October 3 – 6, 2024:</w:t>
      </w:r>
      <w:r w:rsidRPr="0086580C">
        <w:rPr>
          <w:rFonts w:ascii="Times New Roman" w:eastAsia="Times New Roman" w:hAnsi="Times New Roman" w:cs="Times New Roman"/>
          <w:sz w:val="24"/>
          <w:szCs w:val="24"/>
        </w:rPr>
        <w:t xml:space="preserve"> Lincoln developed hand, foot, and mouth disease while in Defendant’s care. Defendant refused medical advice and withheld </w:t>
      </w:r>
      <w:r w:rsidRPr="0086580C">
        <w:rPr>
          <w:rFonts w:ascii="Times New Roman" w:eastAsia="Times New Roman" w:hAnsi="Times New Roman" w:cs="Times New Roman"/>
          <w:sz w:val="24"/>
          <w:szCs w:val="24"/>
        </w:rPr>
        <w:lastRenderedPageBreak/>
        <w:t>information from Plaintiff, preventing him from intervening to ensure proper treatment.</w:t>
      </w:r>
    </w:p>
    <w:p w14:paraId="5907111A"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IV. BEST INTEREST FACTORS</w:t>
      </w:r>
    </w:p>
    <w:p w14:paraId="7F27EBAE"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The proposed modification aligns with the </w:t>
      </w:r>
      <w:r w:rsidRPr="0086580C">
        <w:rPr>
          <w:rFonts w:ascii="Times New Roman" w:eastAsia="Times New Roman" w:hAnsi="Times New Roman" w:cs="Times New Roman"/>
          <w:b/>
          <w:bCs/>
          <w:sz w:val="24"/>
          <w:szCs w:val="24"/>
        </w:rPr>
        <w:t>best interest factors</w:t>
      </w:r>
      <w:r w:rsidRPr="0086580C">
        <w:rPr>
          <w:rFonts w:ascii="Times New Roman" w:eastAsia="Times New Roman" w:hAnsi="Times New Roman" w:cs="Times New Roman"/>
          <w:sz w:val="24"/>
          <w:szCs w:val="24"/>
        </w:rPr>
        <w:t xml:space="preserve"> under </w:t>
      </w:r>
      <w:r w:rsidRPr="0086580C">
        <w:rPr>
          <w:rFonts w:ascii="Times New Roman" w:eastAsia="Times New Roman" w:hAnsi="Times New Roman" w:cs="Times New Roman"/>
          <w:b/>
          <w:bCs/>
          <w:sz w:val="24"/>
          <w:szCs w:val="24"/>
        </w:rPr>
        <w:t>MCL 722.23</w:t>
      </w:r>
      <w:r w:rsidRPr="0086580C">
        <w:rPr>
          <w:rFonts w:ascii="Times New Roman" w:eastAsia="Times New Roman" w:hAnsi="Times New Roman" w:cs="Times New Roman"/>
          <w:sz w:val="24"/>
          <w:szCs w:val="24"/>
        </w:rPr>
        <w:t xml:space="preserve"> as follows:</w:t>
      </w:r>
    </w:p>
    <w:p w14:paraId="39897F3A"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7E26423F">
          <v:rect id="_x0000_i1035" style="width:0;height:1.5pt" o:hralign="center" o:hrstd="t" o:hr="t" fillcolor="#a0a0a0" stroked="f"/>
        </w:pict>
      </w:r>
    </w:p>
    <w:p w14:paraId="6AE2A836"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1. Factor (c): Capacity to provide for Lincoln’s medical and developmental needs</w:t>
      </w:r>
    </w:p>
    <w:p w14:paraId="145C1F26"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Defendant’s Neglect:</w:t>
      </w:r>
    </w:p>
    <w:p w14:paraId="2D23AE47" w14:textId="77777777" w:rsidR="0086580C" w:rsidRPr="0086580C" w:rsidRDefault="0086580C" w:rsidP="008658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Dental Care:</w:t>
      </w:r>
      <w:r w:rsidRPr="0086580C">
        <w:rPr>
          <w:rFonts w:ascii="Times New Roman" w:eastAsia="Times New Roman" w:hAnsi="Times New Roman" w:cs="Times New Roman"/>
          <w:sz w:val="24"/>
          <w:szCs w:val="24"/>
        </w:rPr>
        <w:t xml:space="preserve"> Defendant has failed to schedule Lincoln’s first dental visit, which has been overdue since February 2023, despite recommendations from his pediatrician and repeated reminders from Plaintiff.</w:t>
      </w:r>
    </w:p>
    <w:p w14:paraId="4CE1997B" w14:textId="77777777" w:rsidR="0086580C" w:rsidRPr="0086580C" w:rsidRDefault="0086580C" w:rsidP="008658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Medical Advice Ignored:</w:t>
      </w:r>
      <w:r w:rsidRPr="0086580C">
        <w:rPr>
          <w:rFonts w:ascii="Times New Roman" w:eastAsia="Times New Roman" w:hAnsi="Times New Roman" w:cs="Times New Roman"/>
          <w:sz w:val="24"/>
          <w:szCs w:val="24"/>
        </w:rPr>
        <w:t xml:space="preserve"> Plaintiff identified a worsening rash on Lincoln on May 19, 2024, requiring an allergy test. Defendant disregarded medical advice, leaving the rash untreated, which worsened by June 15, 2024, causing prolonged discomfort.</w:t>
      </w:r>
    </w:p>
    <w:p w14:paraId="05C9ECA9" w14:textId="77777777" w:rsidR="0086580C" w:rsidRPr="0086580C" w:rsidRDefault="0086580C" w:rsidP="008658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Illness Mismanagement:</w:t>
      </w:r>
      <w:r w:rsidRPr="0086580C">
        <w:rPr>
          <w:rFonts w:ascii="Times New Roman" w:eastAsia="Times New Roman" w:hAnsi="Times New Roman" w:cs="Times New Roman"/>
          <w:sz w:val="24"/>
          <w:szCs w:val="24"/>
        </w:rPr>
        <w:t xml:space="preserve"> Lincoln contracted hand, foot, and mouth disease in October 2024 while in Defendant’s care. Defendant claimed to have sought medical advice but failed to provide supporting evidence, later confirmed false through inquiry with Lincoln’s primary care physician.</w:t>
      </w:r>
    </w:p>
    <w:p w14:paraId="2E88D53B"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Plaintiff’s Contributions:</w:t>
      </w:r>
    </w:p>
    <w:p w14:paraId="5268F6FF" w14:textId="77777777" w:rsidR="0086580C" w:rsidRPr="0086580C" w:rsidRDefault="0086580C" w:rsidP="008658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Demonstrates consistent advocacy for Lincoln’s well-being, including:</w:t>
      </w:r>
    </w:p>
    <w:p w14:paraId="1FD8882E" w14:textId="77777777" w:rsidR="0086580C" w:rsidRPr="0086580C" w:rsidRDefault="0086580C" w:rsidP="008658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Structured Daily Routines:</w:t>
      </w:r>
      <w:r w:rsidRPr="0086580C">
        <w:rPr>
          <w:rFonts w:ascii="Times New Roman" w:eastAsia="Times New Roman" w:hAnsi="Times New Roman" w:cs="Times New Roman"/>
          <w:sz w:val="24"/>
          <w:szCs w:val="24"/>
        </w:rPr>
        <w:t xml:space="preserve"> Promotes developmental milestones through activities such as teaching letters, colors, numbers, painting, and helping with household chores.</w:t>
      </w:r>
    </w:p>
    <w:p w14:paraId="50ED03A2" w14:textId="77777777" w:rsidR="0086580C" w:rsidRPr="0086580C" w:rsidRDefault="0086580C" w:rsidP="0086580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Safe and Nurturing Environment:</w:t>
      </w:r>
      <w:r w:rsidRPr="0086580C">
        <w:rPr>
          <w:rFonts w:ascii="Times New Roman" w:eastAsia="Times New Roman" w:hAnsi="Times New Roman" w:cs="Times New Roman"/>
          <w:sz w:val="24"/>
          <w:szCs w:val="24"/>
        </w:rPr>
        <w:t xml:space="preserve"> Prioritizes Lincoln’s health, emotional well-being, and developmental needs during parenting time.</w:t>
      </w:r>
    </w:p>
    <w:p w14:paraId="2FB13D29"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1CC87249">
          <v:rect id="_x0000_i1036" style="width:0;height:1.5pt" o:hralign="center" o:hrstd="t" o:hr="t" fillcolor="#a0a0a0" stroked="f"/>
        </w:pict>
      </w:r>
    </w:p>
    <w:p w14:paraId="3D842988"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2. Factor (d): Stability and continuity of Lincoln’s environment</w:t>
      </w:r>
    </w:p>
    <w:p w14:paraId="123A25DE"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Plaintiff’s Environment:</w:t>
      </w:r>
    </w:p>
    <w:p w14:paraId="5BCB78DC" w14:textId="77777777" w:rsidR="0086580C" w:rsidRPr="0086580C" w:rsidRDefault="0086580C" w:rsidP="00865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Provides a stable, nurturing environment with structured routines that include mealtimes, educational activities, reading sessions, and bedtime rituals.</w:t>
      </w:r>
    </w:p>
    <w:p w14:paraId="27E86724" w14:textId="77777777" w:rsidR="0086580C" w:rsidRPr="0086580C" w:rsidRDefault="0086580C" w:rsidP="00865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Engages Lincoln in activities promoting learning and creativity, such as teaching him to read and write on chalkboard-painted walls, playing educational games, and exploring nature at Duck Lake and Mullaly Park.</w:t>
      </w:r>
    </w:p>
    <w:p w14:paraId="19C9940A"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Defendant’s Disruptions:</w:t>
      </w:r>
    </w:p>
    <w:p w14:paraId="654113CE" w14:textId="77777777" w:rsidR="0086580C" w:rsidRPr="0086580C" w:rsidRDefault="0086580C" w:rsidP="00865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lastRenderedPageBreak/>
        <w:t>Repeatedly withheld Lincoln for extended periods, including:</w:t>
      </w:r>
    </w:p>
    <w:p w14:paraId="0CA1AD51" w14:textId="77777777" w:rsidR="0086580C" w:rsidRPr="0086580C" w:rsidRDefault="0086580C" w:rsidP="0086580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March 26 to May 2, 2024</w:t>
      </w:r>
      <w:r w:rsidRPr="0086580C">
        <w:rPr>
          <w:rFonts w:ascii="Times New Roman" w:eastAsia="Times New Roman" w:hAnsi="Times New Roman" w:cs="Times New Roman"/>
          <w:sz w:val="24"/>
          <w:szCs w:val="24"/>
        </w:rPr>
        <w:t xml:space="preserve"> (Spring Break and Easter).</w:t>
      </w:r>
    </w:p>
    <w:p w14:paraId="3182A9FC" w14:textId="77777777" w:rsidR="0086580C" w:rsidRPr="0086580C" w:rsidRDefault="0086580C" w:rsidP="0086580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October 20 to November 15, 2024</w:t>
      </w:r>
      <w:r w:rsidRPr="0086580C">
        <w:rPr>
          <w:rFonts w:ascii="Times New Roman" w:eastAsia="Times New Roman" w:hAnsi="Times New Roman" w:cs="Times New Roman"/>
          <w:sz w:val="24"/>
          <w:szCs w:val="24"/>
        </w:rPr>
        <w:t xml:space="preserve"> (Halloween and Lincoln’s second birthday).</w:t>
      </w:r>
    </w:p>
    <w:p w14:paraId="7CBFECCE" w14:textId="77777777" w:rsidR="0086580C" w:rsidRPr="0086580C" w:rsidRDefault="0086580C" w:rsidP="00865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These disruptions caused unnecessary upheaval, confusion, and emotional harm to Lincoln.</w:t>
      </w:r>
    </w:p>
    <w:p w14:paraId="69EC86E1"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50D516B0">
          <v:rect id="_x0000_i1037" style="width:0;height:1.5pt" o:hralign="center" o:hrstd="t" o:hr="t" fillcolor="#a0a0a0" stroked="f"/>
        </w:pict>
      </w:r>
    </w:p>
    <w:p w14:paraId="31FF633F"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3. Factor (j): Willingness to foster a relationship between Lincoln and the other parent</w:t>
      </w:r>
    </w:p>
    <w:p w14:paraId="2D8F24E1"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Defendant’s Actions:</w:t>
      </w:r>
    </w:p>
    <w:p w14:paraId="6786A008" w14:textId="77777777" w:rsidR="0086580C" w:rsidRPr="0086580C" w:rsidRDefault="0086580C" w:rsidP="00865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Communication Blocks:</w:t>
      </w:r>
      <w:r w:rsidRPr="0086580C">
        <w:rPr>
          <w:rFonts w:ascii="Times New Roman" w:eastAsia="Times New Roman" w:hAnsi="Times New Roman" w:cs="Times New Roman"/>
          <w:sz w:val="24"/>
          <w:szCs w:val="24"/>
        </w:rPr>
        <w:t xml:space="preserve"> Refuses to respond to Plaintiff’s messages and blocks video calls, undermining Plaintiff’s ability to maintain a meaningful relationship with Lincoln.</w:t>
      </w:r>
    </w:p>
    <w:p w14:paraId="32B63A02" w14:textId="77777777" w:rsidR="0086580C" w:rsidRPr="0086580C" w:rsidRDefault="0086580C" w:rsidP="00865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Parental Alienation:</w:t>
      </w:r>
      <w:r w:rsidRPr="0086580C">
        <w:rPr>
          <w:rFonts w:ascii="Times New Roman" w:eastAsia="Times New Roman" w:hAnsi="Times New Roman" w:cs="Times New Roman"/>
          <w:sz w:val="24"/>
          <w:szCs w:val="24"/>
        </w:rPr>
        <w:t xml:space="preserve"> Engages in behaviors such as teaching Lincoln to refer to another man as "Daddy" and limiting Plaintiff’s parenting time to every other weekend, further alienating Lincoln.</w:t>
      </w:r>
    </w:p>
    <w:p w14:paraId="13DC362C"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Plaintiff’s Actions:</w:t>
      </w:r>
    </w:p>
    <w:p w14:paraId="0216E87D" w14:textId="77777777" w:rsidR="0086580C" w:rsidRPr="0086580C" w:rsidRDefault="0086580C" w:rsidP="00865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Encourages Lincoln’s love and connection with both parents.</w:t>
      </w:r>
    </w:p>
    <w:p w14:paraId="43E1C738" w14:textId="77777777" w:rsidR="0086580C" w:rsidRPr="0086580C" w:rsidRDefault="0086580C" w:rsidP="00865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Advocates for co-parenting through court-monitored communication platforms and mediation, which Defendant rejected.</w:t>
      </w:r>
    </w:p>
    <w:p w14:paraId="47A497F2"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19D4324F">
          <v:rect id="_x0000_i1038" style="width:0;height:1.5pt" o:hralign="center" o:hrstd="t" o:hr="t" fillcolor="#a0a0a0" stroked="f"/>
        </w:pict>
      </w:r>
    </w:p>
    <w:p w14:paraId="1065FF46"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V. DOMESTIC VIOLENCE, HOSTILITY, OR SAFETY CONCERNS (FACTOR K)</w:t>
      </w:r>
    </w:p>
    <w:p w14:paraId="33FEEA89"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Hostile Environment:</w:t>
      </w:r>
    </w:p>
    <w:p w14:paraId="557855E5" w14:textId="77777777" w:rsidR="0086580C" w:rsidRPr="0086580C" w:rsidRDefault="0086580C" w:rsidP="008658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October 20, 2024:</w:t>
      </w:r>
      <w:r w:rsidRPr="0086580C">
        <w:rPr>
          <w:rFonts w:ascii="Times New Roman" w:eastAsia="Times New Roman" w:hAnsi="Times New Roman" w:cs="Times New Roman"/>
          <w:sz w:val="24"/>
          <w:szCs w:val="24"/>
        </w:rPr>
        <w:t xml:space="preserve"> Defendant’s father, Albert Watson, forcibly removed Lincoln from Plaintiff’s arms during a parenting exchange, mocking Plaintiff and throwing PPO paperwork into Plaintiff’s vehicle. Lincoln was left visibly distressed and crying.</w:t>
      </w:r>
    </w:p>
    <w:p w14:paraId="04842104" w14:textId="77777777" w:rsidR="0086580C" w:rsidRPr="0086580C" w:rsidRDefault="0086580C" w:rsidP="008658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November 2023:</w:t>
      </w:r>
      <w:r w:rsidRPr="0086580C">
        <w:rPr>
          <w:rFonts w:ascii="Times New Roman" w:eastAsia="Times New Roman" w:hAnsi="Times New Roman" w:cs="Times New Roman"/>
          <w:sz w:val="24"/>
          <w:szCs w:val="24"/>
        </w:rPr>
        <w:t xml:space="preserve"> Albert Watson physically assaulted Plaintiff in Lincoln’s presence, demonstrating a pattern of hostility during exchanges.</w:t>
      </w:r>
    </w:p>
    <w:p w14:paraId="5BF33C5E"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Plaintiff’s Proactive Approach:</w:t>
      </w:r>
    </w:p>
    <w:p w14:paraId="1D5FB88B" w14:textId="77777777" w:rsidR="0086580C" w:rsidRPr="0086580C" w:rsidRDefault="0086580C" w:rsidP="00865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Repeatedly requested neutral, supervised exchanges at the Downtown Police Station to ensure Lincoln’s safety.</w:t>
      </w:r>
    </w:p>
    <w:p w14:paraId="7C377087"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7C9AC867">
          <v:rect id="_x0000_i1039" style="width:0;height:1.5pt" o:hralign="center" o:hrstd="t" o:hr="t" fillcolor="#a0a0a0" stroked="f"/>
        </w:pict>
      </w:r>
    </w:p>
    <w:p w14:paraId="75E4E88B"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VI. ESTABLISHED CUSTODIAL ENVIRONMENT (ECE)</w:t>
      </w:r>
    </w:p>
    <w:p w14:paraId="69BA2649"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lastRenderedPageBreak/>
        <w:t xml:space="preserve">An </w:t>
      </w:r>
      <w:r w:rsidRPr="0086580C">
        <w:rPr>
          <w:rFonts w:ascii="Times New Roman" w:eastAsia="Times New Roman" w:hAnsi="Times New Roman" w:cs="Times New Roman"/>
          <w:b/>
          <w:bCs/>
          <w:sz w:val="24"/>
          <w:szCs w:val="24"/>
        </w:rPr>
        <w:t>Established Custodial Environment (ECE)</w:t>
      </w:r>
      <w:r w:rsidRPr="0086580C">
        <w:rPr>
          <w:rFonts w:ascii="Times New Roman" w:eastAsia="Times New Roman" w:hAnsi="Times New Roman" w:cs="Times New Roman"/>
          <w:sz w:val="24"/>
          <w:szCs w:val="24"/>
        </w:rPr>
        <w:t xml:space="preserve"> exists when a child’s physical and psychological needs are consistently met, fostering a sense of stability and permanence.</w:t>
      </w:r>
    </w:p>
    <w:p w14:paraId="255BC039"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Relevance Under Michigan Law:</w:t>
      </w:r>
    </w:p>
    <w:p w14:paraId="4BEA0E4B" w14:textId="77777777" w:rsidR="0086580C" w:rsidRPr="0086580C" w:rsidRDefault="0086580C" w:rsidP="008658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MCL 722.27(1)(c):</w:t>
      </w:r>
      <w:r w:rsidRPr="0086580C">
        <w:rPr>
          <w:rFonts w:ascii="Times New Roman" w:eastAsia="Times New Roman" w:hAnsi="Times New Roman" w:cs="Times New Roman"/>
          <w:sz w:val="24"/>
          <w:szCs w:val="24"/>
        </w:rPr>
        <w:t xml:space="preserve"> Modifying custody that disrupts an ECE requires clear and convincing evidence that the change serves the child’s best interests.</w:t>
      </w:r>
    </w:p>
    <w:p w14:paraId="6D3326F0"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Application to This Case:</w:t>
      </w:r>
    </w:p>
    <w:p w14:paraId="5E69C144" w14:textId="77777777" w:rsidR="0086580C" w:rsidRPr="0086580C" w:rsidRDefault="0086580C" w:rsidP="008658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Plaintiff’s home represents Lincoln’s ECE due to its consistent care, structured routines, and emotional support.</w:t>
      </w:r>
    </w:p>
    <w:p w14:paraId="1A28461E" w14:textId="77777777" w:rsidR="0086580C" w:rsidRPr="0086580C" w:rsidRDefault="0086580C" w:rsidP="008658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Defendant’s withholding of parenting time has disrupted this environment, causing emotional harm to Lincoln.</w:t>
      </w:r>
    </w:p>
    <w:p w14:paraId="16169C68"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Supporting Evidence:</w:t>
      </w:r>
    </w:p>
    <w:p w14:paraId="7C7AFB66" w14:textId="77777777" w:rsidR="0086580C" w:rsidRPr="0086580C" w:rsidRDefault="0086580C" w:rsidP="008658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Witness affidavits and parenting time logs confirm the stability and nurturing environment provided by Plaintiff.</w:t>
      </w:r>
    </w:p>
    <w:p w14:paraId="462B4C92"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VII. CHILD SUPPORT AND DISCREPANCIES</w:t>
      </w:r>
    </w:p>
    <w:p w14:paraId="0625517D"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Overview</w:t>
      </w:r>
    </w:p>
    <w:p w14:paraId="60B3D0B8"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is requesting a recalculation of child support obligations due to significant discrepancies and inaccuracies in the current support order. These issues arise from Defendant’s misrepresentation of her income, failure to account for shared expenses, and omissions that have unfairly inflated Plaintiff’s financial obligations. Plaintiff has been subjected to an inequitable financial burden that does not accurately reflect his contributions to Lincoln's care or Defendant’s true financial position.</w:t>
      </w:r>
    </w:p>
    <w:p w14:paraId="6D5B1867"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Legal Basis</w:t>
      </w:r>
    </w:p>
    <w:p w14:paraId="5AC42765" w14:textId="77777777" w:rsidR="0086580C" w:rsidRPr="0086580C" w:rsidRDefault="0086580C" w:rsidP="008658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MCL 552.605</w:t>
      </w:r>
      <w:r w:rsidRPr="0086580C">
        <w:rPr>
          <w:rFonts w:ascii="Times New Roman" w:eastAsia="Times New Roman" w:hAnsi="Times New Roman" w:cs="Times New Roman"/>
          <w:sz w:val="24"/>
          <w:szCs w:val="24"/>
        </w:rPr>
        <w:t>: Allows for the modification of child support orders when substantial changes in circumstances arise.</w:t>
      </w:r>
    </w:p>
    <w:p w14:paraId="322830D3" w14:textId="77777777" w:rsidR="0086580C" w:rsidRPr="0086580C" w:rsidRDefault="0086580C" w:rsidP="008658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MCL 722.27</w:t>
      </w:r>
      <w:r w:rsidRPr="0086580C">
        <w:rPr>
          <w:rFonts w:ascii="Times New Roman" w:eastAsia="Times New Roman" w:hAnsi="Times New Roman" w:cs="Times New Roman"/>
          <w:sz w:val="24"/>
          <w:szCs w:val="24"/>
        </w:rPr>
        <w:t>: Permits adjustments to child support as part of custody and parenting time modifications to ensure fairness and alignment with the child’s best interests.</w:t>
      </w:r>
    </w:p>
    <w:p w14:paraId="4AE5CE0B"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7649ADBD">
          <v:rect id="_x0000_i1045" style="width:0;height:1.5pt" o:hralign="center" o:hrstd="t" o:hr="t" fillcolor="#a0a0a0" stroked="f"/>
        </w:pict>
      </w:r>
    </w:p>
    <w:p w14:paraId="6D1E4918"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Discrepancies in Financial Reporting</w:t>
      </w:r>
    </w:p>
    <w:p w14:paraId="3DE71A66" w14:textId="77777777" w:rsidR="0086580C" w:rsidRPr="0086580C" w:rsidRDefault="0086580C" w:rsidP="008658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Underreported Income</w:t>
      </w:r>
      <w:r w:rsidRPr="0086580C">
        <w:rPr>
          <w:rFonts w:ascii="Times New Roman" w:eastAsia="Times New Roman" w:hAnsi="Times New Roman" w:cs="Times New Roman"/>
          <w:sz w:val="24"/>
          <w:szCs w:val="24"/>
        </w:rPr>
        <w:t>:</w:t>
      </w:r>
    </w:p>
    <w:p w14:paraId="65EC9E7C" w14:textId="77777777" w:rsidR="0086580C" w:rsidRPr="0086580C" w:rsidRDefault="0086580C" w:rsidP="0086580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 has not disclosed all sources of income, including:</w:t>
      </w:r>
    </w:p>
    <w:p w14:paraId="4188D64F" w14:textId="77777777" w:rsidR="0086580C" w:rsidRPr="0086580C" w:rsidRDefault="0086580C" w:rsidP="0086580C">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Rental income from additional properties.</w:t>
      </w:r>
    </w:p>
    <w:p w14:paraId="399277AE" w14:textId="77777777" w:rsidR="0086580C" w:rsidRPr="0086580C" w:rsidRDefault="0086580C" w:rsidP="0086580C">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Child support received for other dependents.</w:t>
      </w:r>
    </w:p>
    <w:p w14:paraId="43062607" w14:textId="77777777" w:rsidR="0086580C" w:rsidRPr="0086580C" w:rsidRDefault="0086580C" w:rsidP="0086580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lastRenderedPageBreak/>
        <w:t>These omissions have resulted in a skewed calculation of Plaintiff’s child support obligations, inflating his financial responsibilities while masking Defendant’s actual income.</w:t>
      </w:r>
    </w:p>
    <w:p w14:paraId="5DEDAFE3" w14:textId="77777777" w:rsidR="0086580C" w:rsidRPr="0086580C" w:rsidRDefault="0086580C" w:rsidP="008658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Misrepresentation of Shared Expenses</w:t>
      </w:r>
      <w:r w:rsidRPr="0086580C">
        <w:rPr>
          <w:rFonts w:ascii="Times New Roman" w:eastAsia="Times New Roman" w:hAnsi="Times New Roman" w:cs="Times New Roman"/>
          <w:sz w:val="24"/>
          <w:szCs w:val="24"/>
        </w:rPr>
        <w:t>:</w:t>
      </w:r>
    </w:p>
    <w:p w14:paraId="02816D09" w14:textId="77777777" w:rsidR="0086580C" w:rsidRPr="0086580C" w:rsidRDefault="0086580C" w:rsidP="0086580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 has failed to account for financial contributions from her cohabitating partner, Cody Watson, who provides substantial support toward her household expenses.</w:t>
      </w:r>
    </w:p>
    <w:p w14:paraId="3A40B661" w14:textId="77777777" w:rsidR="0086580C" w:rsidRPr="0086580C" w:rsidRDefault="0086580C" w:rsidP="0086580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Plaintiff’s weekly $95 payments for Lincoln’s health, vision, and dental insurance have not been properly credited in the child support calculation, further distorting the financial obligation assigned to Plaintiff.</w:t>
      </w:r>
    </w:p>
    <w:p w14:paraId="5FA18559" w14:textId="77777777" w:rsidR="0086580C" w:rsidRPr="0086580C" w:rsidRDefault="0086580C" w:rsidP="008658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Additional Contributions Unacknowledged</w:t>
      </w:r>
      <w:r w:rsidRPr="0086580C">
        <w:rPr>
          <w:rFonts w:ascii="Times New Roman" w:eastAsia="Times New Roman" w:hAnsi="Times New Roman" w:cs="Times New Roman"/>
          <w:sz w:val="24"/>
          <w:szCs w:val="24"/>
        </w:rPr>
        <w:t>:</w:t>
      </w:r>
    </w:p>
    <w:p w14:paraId="52859D91" w14:textId="77777777" w:rsidR="0086580C" w:rsidRPr="0086580C" w:rsidRDefault="0086580C" w:rsidP="0086580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has consistently covered additional expenses for Lincoln, including:</w:t>
      </w:r>
    </w:p>
    <w:p w14:paraId="6AFAB5A4" w14:textId="77777777" w:rsidR="0086580C" w:rsidRPr="0086580C" w:rsidRDefault="0086580C" w:rsidP="0086580C">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Seasonal clothing.</w:t>
      </w:r>
    </w:p>
    <w:p w14:paraId="2F1738FC" w14:textId="77777777" w:rsidR="0086580C" w:rsidRPr="0086580C" w:rsidRDefault="0086580C" w:rsidP="0086580C">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Educational supplies.</w:t>
      </w:r>
    </w:p>
    <w:p w14:paraId="28F1DE4F" w14:textId="77777777" w:rsidR="0086580C" w:rsidRPr="0086580C" w:rsidRDefault="0086580C" w:rsidP="0086580C">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Daycare fees.</w:t>
      </w:r>
    </w:p>
    <w:p w14:paraId="61EA5078" w14:textId="77777777" w:rsidR="0086580C" w:rsidRPr="0086580C" w:rsidRDefault="0086580C" w:rsidP="0086580C">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Food and daily necessities.</w:t>
      </w:r>
    </w:p>
    <w:p w14:paraId="751DE847" w14:textId="77777777" w:rsidR="0086580C" w:rsidRPr="0086580C" w:rsidRDefault="0086580C" w:rsidP="0086580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These substantial contributions have not been factored into the current child support arrangement, leading to an unfair financial imbalance.</w:t>
      </w:r>
    </w:p>
    <w:p w14:paraId="1764E016" w14:textId="77777777" w:rsidR="0086580C" w:rsidRPr="0086580C" w:rsidRDefault="0086580C" w:rsidP="008658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Improper Adjustments for Other Dependents</w:t>
      </w:r>
      <w:r w:rsidRPr="0086580C">
        <w:rPr>
          <w:rFonts w:ascii="Times New Roman" w:eastAsia="Times New Roman" w:hAnsi="Times New Roman" w:cs="Times New Roman"/>
          <w:sz w:val="24"/>
          <w:szCs w:val="24"/>
        </w:rPr>
        <w:t>:</w:t>
      </w:r>
    </w:p>
    <w:p w14:paraId="13F55BE0" w14:textId="77777777" w:rsidR="0086580C" w:rsidRPr="0086580C" w:rsidRDefault="0086580C" w:rsidP="0086580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 has claimed deductions for "additional qualifying children" without providing proof that she financially supports these dependents.</w:t>
      </w:r>
    </w:p>
    <w:p w14:paraId="46D25679" w14:textId="77777777" w:rsidR="0086580C" w:rsidRPr="0086580C" w:rsidRDefault="0086580C" w:rsidP="0086580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This adjustment has unfairly inflated Plaintiff’s child support obligations, despite lacking justification or evidence.</w:t>
      </w:r>
    </w:p>
    <w:p w14:paraId="0E4C3F58"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039B2160">
          <v:rect id="_x0000_i1046" style="width:0;height:1.5pt" o:hralign="center" o:hrstd="t" o:hr="t" fillcolor="#a0a0a0" stroked="f"/>
        </w:pict>
      </w:r>
    </w:p>
    <w:p w14:paraId="1E26CF37"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VIII. DISPROPORTIONATE FINANCIAL BURDEN</w:t>
      </w:r>
    </w:p>
    <w:p w14:paraId="51E825F4"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Income Disparity</w:t>
      </w:r>
    </w:p>
    <w:p w14:paraId="5204EB97"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 current child support arrangement disproportionately burdens Plaintiff, despite Defendant’s significantly higher earnings and financial stability. Plaintiff’s documented contributions to Lincoln’s care and financial support are substantial, while Defendant’s lifestyle demonstrates her capacity for luxury and discretionary spending:</w:t>
      </w:r>
    </w:p>
    <w:p w14:paraId="21CED38D" w14:textId="77777777" w:rsidR="0086580C" w:rsidRPr="0086580C" w:rsidRDefault="0086580C" w:rsidP="008658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Luxury Purchases</w:t>
      </w:r>
      <w:r w:rsidRPr="0086580C">
        <w:rPr>
          <w:rFonts w:ascii="Times New Roman" w:eastAsia="Times New Roman" w:hAnsi="Times New Roman" w:cs="Times New Roman"/>
          <w:sz w:val="24"/>
          <w:szCs w:val="24"/>
        </w:rPr>
        <w:t>:</w:t>
      </w:r>
    </w:p>
    <w:p w14:paraId="16969DF2" w14:textId="77777777" w:rsidR="0086580C" w:rsidRPr="0086580C" w:rsidRDefault="0086580C" w:rsidP="0086580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At the December 1, 2024, parenting exchange, Defendant arrived wearing a new fur coat, showcasing discretionary spending.</w:t>
      </w:r>
    </w:p>
    <w:p w14:paraId="2B35F899" w14:textId="77777777" w:rsidR="0086580C" w:rsidRPr="0086580C" w:rsidRDefault="0086580C" w:rsidP="0086580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 has publicly shared photos from recent excursions and trips with her new boyfriend, with no children present. These activities reflect a focus on personal leisure over financial prioritization for Lincoln.</w:t>
      </w:r>
    </w:p>
    <w:p w14:paraId="508EDB73" w14:textId="77777777" w:rsidR="0086580C" w:rsidRPr="0086580C" w:rsidRDefault="0086580C" w:rsidP="008658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Vacations</w:t>
      </w:r>
      <w:r w:rsidRPr="0086580C">
        <w:rPr>
          <w:rFonts w:ascii="Times New Roman" w:eastAsia="Times New Roman" w:hAnsi="Times New Roman" w:cs="Times New Roman"/>
          <w:sz w:val="24"/>
          <w:szCs w:val="24"/>
        </w:rPr>
        <w:t>:</w:t>
      </w:r>
    </w:p>
    <w:p w14:paraId="1385AAC3" w14:textId="77777777" w:rsidR="0086580C" w:rsidRPr="0086580C" w:rsidRDefault="0086580C" w:rsidP="0086580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 has taken at least two vacations in the past few months, leaving Lincoln in the care of her parents in Florida. This undermines Plaintiff’s role as an available parent and prioritizes leisure activities over Lincoln’s opportunity to spend time with Plaintiff.</w:t>
      </w:r>
    </w:p>
    <w:p w14:paraId="09F4C878" w14:textId="77777777" w:rsidR="0086580C" w:rsidRPr="0086580C" w:rsidRDefault="0086580C" w:rsidP="0086580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lastRenderedPageBreak/>
        <w:t>By leaving Lincoln with third parties rather than offering Plaintiff the opportunity to care for him, Defendant violates the principle of prioritizing parental involvement.</w:t>
      </w:r>
    </w:p>
    <w:p w14:paraId="0EBB5DF7" w14:textId="77777777" w:rsidR="0086580C" w:rsidRPr="0086580C" w:rsidRDefault="0086580C" w:rsidP="008658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Neglect of Parental Responsibilities</w:t>
      </w:r>
      <w:r w:rsidRPr="0086580C">
        <w:rPr>
          <w:rFonts w:ascii="Times New Roman" w:eastAsia="Times New Roman" w:hAnsi="Times New Roman" w:cs="Times New Roman"/>
          <w:sz w:val="24"/>
          <w:szCs w:val="24"/>
        </w:rPr>
        <w:t>:</w:t>
      </w:r>
    </w:p>
    <w:p w14:paraId="45109350" w14:textId="77777777" w:rsidR="0086580C" w:rsidRPr="0086580C" w:rsidRDefault="0086580C" w:rsidP="0086580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During Defendant’s vacations, she consistently fails to notify Plaintiff or provide him with the opportunity to assume parenting duties, despite his availability and willingness to care for Lincoln. This behavior disregards Plaintiff’s role and deprives Lincoln of quality time with his father.</w:t>
      </w:r>
    </w:p>
    <w:p w14:paraId="27F041F3"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715C2123">
          <v:rect id="_x0000_i1047" style="width:0;height:1.5pt" o:hralign="center" o:hrstd="t" o:hr="t" fillcolor="#a0a0a0" stroked="f"/>
        </w:pict>
      </w:r>
    </w:p>
    <w:p w14:paraId="471ED19B"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Inflated Insurance Obligations</w:t>
      </w:r>
    </w:p>
    <w:p w14:paraId="045C0858" w14:textId="77777777" w:rsidR="0086580C" w:rsidRPr="0086580C" w:rsidRDefault="0086580C" w:rsidP="008658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Kent County Subsidies</w:t>
      </w:r>
      <w:r w:rsidRPr="0086580C">
        <w:rPr>
          <w:rFonts w:ascii="Times New Roman" w:eastAsia="Times New Roman" w:hAnsi="Times New Roman" w:cs="Times New Roman"/>
          <w:sz w:val="24"/>
          <w:szCs w:val="24"/>
        </w:rPr>
        <w:t>:</w:t>
      </w:r>
    </w:p>
    <w:p w14:paraId="59B8D40F" w14:textId="77777777" w:rsidR="0086580C" w:rsidRPr="0086580C" w:rsidRDefault="0086580C" w:rsidP="0086580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Defendant’s employer, Kent County, heavily subsidizes employee health insurance premiums. According to the 2024 Benefits Guide:</w:t>
      </w:r>
    </w:p>
    <w:p w14:paraId="22AC3737" w14:textId="77777777" w:rsidR="0086580C" w:rsidRPr="0086580C" w:rsidRDefault="0086580C" w:rsidP="0086580C">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Employees on the Wellness PPO or Wellness HMO plans pay only 20% of premiums, with the County covering the remaining 80%.</w:t>
      </w:r>
    </w:p>
    <w:p w14:paraId="43CF04CF" w14:textId="77777777" w:rsidR="0086580C" w:rsidRPr="0086580C" w:rsidRDefault="0086580C" w:rsidP="0086580C">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Employees on the Wellness HDHP plan pay just 15%, with the County contributing 85%.</w:t>
      </w:r>
    </w:p>
    <w:p w14:paraId="77F84C24" w14:textId="77777777" w:rsidR="0086580C" w:rsidRPr="0086580C" w:rsidRDefault="0086580C" w:rsidP="0086580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These subsidies drastically reduce Defendant’s out-of-pocket insurance costs, which have not been accurately accounted for in the child support calculations.</w:t>
      </w:r>
    </w:p>
    <w:p w14:paraId="0B8E0435" w14:textId="77777777" w:rsidR="0086580C" w:rsidRPr="0086580C" w:rsidRDefault="0086580C" w:rsidP="008658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Unaccounted Contributions</w:t>
      </w:r>
      <w:r w:rsidRPr="0086580C">
        <w:rPr>
          <w:rFonts w:ascii="Times New Roman" w:eastAsia="Times New Roman" w:hAnsi="Times New Roman" w:cs="Times New Roman"/>
          <w:sz w:val="24"/>
          <w:szCs w:val="24"/>
        </w:rPr>
        <w:t>:</w:t>
      </w:r>
    </w:p>
    <w:p w14:paraId="624413EF" w14:textId="77777777" w:rsidR="0086580C" w:rsidRPr="0086580C" w:rsidRDefault="0086580C" w:rsidP="0086580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Despite Kent County’s significant subsidies, Plaintiff has been required to pay $95 weekly for Lincoln’s health, vision, and dental insurance. These payments have not been properly credited, creating an inequitable financial arrangement.</w:t>
      </w:r>
    </w:p>
    <w:p w14:paraId="68BD97E1" w14:textId="77777777" w:rsidR="0086580C" w:rsidRPr="0086580C" w:rsidRDefault="0086580C" w:rsidP="008658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Financial Imbalance</w:t>
      </w:r>
      <w:r w:rsidRPr="0086580C">
        <w:rPr>
          <w:rFonts w:ascii="Times New Roman" w:eastAsia="Times New Roman" w:hAnsi="Times New Roman" w:cs="Times New Roman"/>
          <w:sz w:val="24"/>
          <w:szCs w:val="24"/>
        </w:rPr>
        <w:t>:</w:t>
      </w:r>
    </w:p>
    <w:p w14:paraId="4C788DB2" w14:textId="77777777" w:rsidR="0086580C" w:rsidRPr="0086580C" w:rsidRDefault="0086580C" w:rsidP="0086580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 failure to account for Defendant’s reduced insurance costs while maximizing Plaintiff’s obligations reflects a misrepresentation of financial realities. This imbalance unfairly burdens Plaintiff while Defendant enjoys financial advantages through her subsidized coverage.</w:t>
      </w:r>
    </w:p>
    <w:p w14:paraId="47E0C246" w14:textId="77777777" w:rsidR="0086580C" w:rsidRPr="0086580C" w:rsidRDefault="0086580C" w:rsidP="0086580C">
      <w:pPr>
        <w:spacing w:after="0"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pict w14:anchorId="76701D91">
          <v:rect id="_x0000_i1048" style="width:0;height:1.5pt" o:hralign="center" o:hrstd="t" o:hr="t" fillcolor="#a0a0a0" stroked="f"/>
        </w:pict>
      </w:r>
    </w:p>
    <w:p w14:paraId="7533D2CE" w14:textId="77777777" w:rsidR="0086580C" w:rsidRDefault="0086580C">
      <w:pPr>
        <w:rPr>
          <w:rFonts w:ascii="Times New Roman" w:eastAsia="Times New Roman" w:hAnsi="Times New Roman" w:cs="Times New Roman"/>
          <w:b/>
          <w:bCs/>
          <w:color w:val="1F3763" w:themeColor="accent1" w:themeShade="7F"/>
          <w:sz w:val="27"/>
          <w:szCs w:val="27"/>
        </w:rPr>
      </w:pPr>
      <w:r>
        <w:rPr>
          <w:rFonts w:ascii="Times New Roman" w:eastAsia="Times New Roman" w:hAnsi="Times New Roman" w:cs="Times New Roman"/>
          <w:b/>
          <w:bCs/>
          <w:sz w:val="27"/>
          <w:szCs w:val="27"/>
        </w:rPr>
        <w:br w:type="page"/>
      </w:r>
    </w:p>
    <w:p w14:paraId="005829B3" w14:textId="39B87A2D" w:rsidR="0086580C" w:rsidRPr="0086580C" w:rsidRDefault="0086580C" w:rsidP="0086580C">
      <w:pPr>
        <w:pStyle w:val="Heading3"/>
        <w:rPr>
          <w:rFonts w:ascii="Times New Roman" w:eastAsia="Times New Roman" w:hAnsi="Times New Roman" w:cs="Times New Roman"/>
          <w:b/>
          <w:bCs/>
          <w:color w:val="auto"/>
          <w:sz w:val="27"/>
          <w:szCs w:val="27"/>
        </w:rPr>
      </w:pPr>
      <w:r w:rsidRPr="0086580C">
        <w:rPr>
          <w:rFonts w:ascii="Times New Roman" w:eastAsia="Times New Roman" w:hAnsi="Times New Roman" w:cs="Times New Roman"/>
          <w:b/>
          <w:bCs/>
          <w:sz w:val="27"/>
          <w:szCs w:val="27"/>
        </w:rPr>
        <w:lastRenderedPageBreak/>
        <w:t xml:space="preserve">IX. </w:t>
      </w:r>
      <w:r w:rsidRPr="0086580C">
        <w:rPr>
          <w:rFonts w:ascii="Times New Roman" w:eastAsia="Times New Roman" w:hAnsi="Times New Roman" w:cs="Times New Roman"/>
          <w:b/>
          <w:bCs/>
          <w:color w:val="auto"/>
          <w:sz w:val="27"/>
          <w:szCs w:val="27"/>
        </w:rPr>
        <w:t>REQUEST FOR FINANCIAL EQUITY</w:t>
      </w:r>
    </w:p>
    <w:p w14:paraId="5144594B"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Plaintiff Respectfully Requests the Court</w:t>
      </w:r>
    </w:p>
    <w:p w14:paraId="462284F6" w14:textId="77777777" w:rsidR="0086580C" w:rsidRPr="0086580C" w:rsidRDefault="0086580C" w:rsidP="008658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Recalculation of Child Support</w:t>
      </w:r>
      <w:r w:rsidRPr="0086580C">
        <w:rPr>
          <w:rFonts w:ascii="Times New Roman" w:eastAsia="Times New Roman" w:hAnsi="Times New Roman" w:cs="Times New Roman"/>
          <w:sz w:val="24"/>
          <w:szCs w:val="24"/>
        </w:rPr>
        <w:t>:</w:t>
      </w:r>
    </w:p>
    <w:p w14:paraId="3553BD1D" w14:textId="77777777" w:rsidR="0086580C" w:rsidRPr="0086580C" w:rsidRDefault="0086580C" w:rsidP="0086580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petitions this Court for a recalculation of child support obligations based on:</w:t>
      </w:r>
    </w:p>
    <w:p w14:paraId="688AE304"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Defendant’s </w:t>
      </w:r>
      <w:r w:rsidRPr="0086580C">
        <w:rPr>
          <w:rFonts w:ascii="Times New Roman" w:eastAsia="Times New Roman" w:hAnsi="Times New Roman" w:cs="Times New Roman"/>
          <w:b/>
          <w:bCs/>
          <w:sz w:val="24"/>
          <w:szCs w:val="24"/>
        </w:rPr>
        <w:t>material omissions</w:t>
      </w:r>
      <w:r w:rsidRPr="0086580C">
        <w:rPr>
          <w:rFonts w:ascii="Times New Roman" w:eastAsia="Times New Roman" w:hAnsi="Times New Roman" w:cs="Times New Roman"/>
          <w:sz w:val="24"/>
          <w:szCs w:val="24"/>
        </w:rPr>
        <w:t xml:space="preserve"> in disclosing all sources of income, including but not limited to rental income and child support for other dependents.</w:t>
      </w:r>
    </w:p>
    <w:p w14:paraId="3333F65B"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Contributions from Defendant’s cohabitating partner, </w:t>
      </w:r>
      <w:r w:rsidRPr="0086580C">
        <w:rPr>
          <w:rFonts w:ascii="Times New Roman" w:eastAsia="Times New Roman" w:hAnsi="Times New Roman" w:cs="Times New Roman"/>
          <w:b/>
          <w:bCs/>
          <w:sz w:val="24"/>
          <w:szCs w:val="24"/>
        </w:rPr>
        <w:t>Cody Watson</w:t>
      </w:r>
      <w:r w:rsidRPr="0086580C">
        <w:rPr>
          <w:rFonts w:ascii="Times New Roman" w:eastAsia="Times New Roman" w:hAnsi="Times New Roman" w:cs="Times New Roman"/>
          <w:sz w:val="24"/>
          <w:szCs w:val="24"/>
        </w:rPr>
        <w:t>, which were improperly excluded from prior calculations in violation of MCL 552.517.</w:t>
      </w:r>
    </w:p>
    <w:p w14:paraId="6B7EDC18"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Plaintiff’s verified financial contributions toward Lincoln’s health, vision, and dental insurance, which have not been properly credited.</w:t>
      </w:r>
    </w:p>
    <w:p w14:paraId="7CCE7927" w14:textId="77777777" w:rsidR="0086580C" w:rsidRPr="0086580C" w:rsidRDefault="0086580C" w:rsidP="0086580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Further, Plaintiff requests that the recalculated obligations reflect the </w:t>
      </w:r>
      <w:r w:rsidRPr="0086580C">
        <w:rPr>
          <w:rFonts w:ascii="Times New Roman" w:eastAsia="Times New Roman" w:hAnsi="Times New Roman" w:cs="Times New Roman"/>
          <w:b/>
          <w:bCs/>
          <w:sz w:val="24"/>
          <w:szCs w:val="24"/>
        </w:rPr>
        <w:t>Kent County insurance subsidy</w:t>
      </w:r>
      <w:r w:rsidRPr="0086580C">
        <w:rPr>
          <w:rFonts w:ascii="Times New Roman" w:eastAsia="Times New Roman" w:hAnsi="Times New Roman" w:cs="Times New Roman"/>
          <w:sz w:val="24"/>
          <w:szCs w:val="24"/>
        </w:rPr>
        <w:t xml:space="preserve"> (80–85%), per standard employee benefits, thereby ensuring equitable allocation of financial responsibility consistent with MCL 552.605.</w:t>
      </w:r>
    </w:p>
    <w:p w14:paraId="180AD7DD" w14:textId="77777777" w:rsidR="0086580C" w:rsidRPr="0086580C" w:rsidRDefault="0086580C" w:rsidP="008658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Immediate Disclosure of Defendant’s Financial Records</w:t>
      </w:r>
      <w:r w:rsidRPr="0086580C">
        <w:rPr>
          <w:rFonts w:ascii="Times New Roman" w:eastAsia="Times New Roman" w:hAnsi="Times New Roman" w:cs="Times New Roman"/>
          <w:sz w:val="24"/>
          <w:szCs w:val="24"/>
        </w:rPr>
        <w:t>:</w:t>
      </w:r>
    </w:p>
    <w:p w14:paraId="7307F526" w14:textId="77777777" w:rsidR="0086580C" w:rsidRPr="0086580C" w:rsidRDefault="0086580C" w:rsidP="0086580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respectfully seeks a Court Order compelling Defendant to produce verified financial records, including but not limited to:</w:t>
      </w:r>
    </w:p>
    <w:p w14:paraId="1354B808"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Rental income statements.</w:t>
      </w:r>
    </w:p>
    <w:p w14:paraId="3424BCE2"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Child support received for other dependents.</w:t>
      </w:r>
    </w:p>
    <w:p w14:paraId="006F09DD"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Contributions from cohabitating partners or other household members.</w:t>
      </w:r>
    </w:p>
    <w:p w14:paraId="3EDA1C02"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Documentation of actual out-of-pocket insurance costs to ensure the inclusion of accurate figures in recalculated child support.</w:t>
      </w:r>
    </w:p>
    <w:p w14:paraId="50713F76" w14:textId="77777777" w:rsidR="0086580C" w:rsidRPr="0086580C" w:rsidRDefault="0086580C" w:rsidP="0086580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These disclosures are mandated under MCL 552.517, requiring all parties to fully disclose income and expenses to ensure accurate support determinations.</w:t>
      </w:r>
    </w:p>
    <w:p w14:paraId="239C62CB" w14:textId="77777777" w:rsidR="0086580C" w:rsidRPr="0086580C" w:rsidRDefault="0086580C" w:rsidP="008658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Right of First Refusal</w:t>
      </w:r>
      <w:r w:rsidRPr="0086580C">
        <w:rPr>
          <w:rFonts w:ascii="Times New Roman" w:eastAsia="Times New Roman" w:hAnsi="Times New Roman" w:cs="Times New Roman"/>
          <w:sz w:val="24"/>
          <w:szCs w:val="24"/>
        </w:rPr>
        <w:t>:</w:t>
      </w:r>
    </w:p>
    <w:p w14:paraId="4186BFD1" w14:textId="77777777" w:rsidR="0086580C" w:rsidRPr="0086580C" w:rsidRDefault="0086580C" w:rsidP="0086580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requests the inclusion of a "Right of First Refusal" clause in any amended custody order.</w:t>
      </w:r>
    </w:p>
    <w:p w14:paraId="697985FF"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If either party is unavailable to care for Lincoln for a period exceeding four (4) hours, the other party must be offered the opportunity to provide care before engaging third-party caregivers.</w:t>
      </w:r>
    </w:p>
    <w:p w14:paraId="76167601"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This measure aligns with the statutory principles under MCL 722.27a and ensures Lincoln maintains meaningful parental contact.</w:t>
      </w:r>
    </w:p>
    <w:p w14:paraId="56B9F38E" w14:textId="77777777" w:rsidR="0086580C" w:rsidRPr="0086580C" w:rsidRDefault="0086580C" w:rsidP="008658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Recovery of Overpayments with Immediate Income Withholding</w:t>
      </w:r>
      <w:r w:rsidRPr="0086580C">
        <w:rPr>
          <w:rFonts w:ascii="Times New Roman" w:eastAsia="Times New Roman" w:hAnsi="Times New Roman" w:cs="Times New Roman"/>
          <w:sz w:val="24"/>
          <w:szCs w:val="24"/>
        </w:rPr>
        <w:t>:</w:t>
      </w:r>
    </w:p>
    <w:p w14:paraId="36C17DB5" w14:textId="77777777" w:rsidR="0086580C" w:rsidRPr="0086580C" w:rsidRDefault="0086580C" w:rsidP="0086580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respectfully requests the Court to:</w:t>
      </w:r>
    </w:p>
    <w:p w14:paraId="38004A8B"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Order Defendant to </w:t>
      </w:r>
      <w:r w:rsidRPr="0086580C">
        <w:rPr>
          <w:rFonts w:ascii="Times New Roman" w:eastAsia="Times New Roman" w:hAnsi="Times New Roman" w:cs="Times New Roman"/>
          <w:b/>
          <w:bCs/>
          <w:sz w:val="24"/>
          <w:szCs w:val="24"/>
        </w:rPr>
        <w:t>reimburse all child support overpayments</w:t>
      </w:r>
      <w:r w:rsidRPr="0086580C">
        <w:rPr>
          <w:rFonts w:ascii="Times New Roman" w:eastAsia="Times New Roman" w:hAnsi="Times New Roman" w:cs="Times New Roman"/>
          <w:sz w:val="24"/>
          <w:szCs w:val="24"/>
        </w:rPr>
        <w:t>, as identified by inaccuracies in the prior support order.</w:t>
      </w:r>
    </w:p>
    <w:p w14:paraId="7E387C67"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Issue an </w:t>
      </w:r>
      <w:r w:rsidRPr="0086580C">
        <w:rPr>
          <w:rFonts w:ascii="Times New Roman" w:eastAsia="Times New Roman" w:hAnsi="Times New Roman" w:cs="Times New Roman"/>
          <w:b/>
          <w:bCs/>
          <w:sz w:val="24"/>
          <w:szCs w:val="24"/>
        </w:rPr>
        <w:t>Immediate Income Withholding Order</w:t>
      </w:r>
      <w:r w:rsidRPr="0086580C">
        <w:rPr>
          <w:rFonts w:ascii="Times New Roman" w:eastAsia="Times New Roman" w:hAnsi="Times New Roman" w:cs="Times New Roman"/>
          <w:sz w:val="24"/>
          <w:szCs w:val="24"/>
        </w:rPr>
        <w:t>, directing repayment directly from Defendant’s income to Plaintiff.</w:t>
      </w:r>
    </w:p>
    <w:p w14:paraId="58096750"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Specify that withheld funds are disbursed promptly to Plaintiff until the total overpaid sum has been recouped in full.</w:t>
      </w:r>
    </w:p>
    <w:p w14:paraId="7BCD577A" w14:textId="77777777" w:rsidR="0086580C" w:rsidRPr="0086580C" w:rsidRDefault="0086580C" w:rsidP="0086580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lastRenderedPageBreak/>
        <w:t>Plaintiff asserts this remedy is consistent with MCL 552.625b, which provides for reimbursement in instances of overpayment due to misrepresentation or error.</w:t>
      </w:r>
    </w:p>
    <w:p w14:paraId="0FA1E759" w14:textId="77777777" w:rsidR="0086580C" w:rsidRPr="0086580C" w:rsidRDefault="0086580C" w:rsidP="008658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Enforcement and Penalties for Noncompliance</w:t>
      </w:r>
      <w:r w:rsidRPr="0086580C">
        <w:rPr>
          <w:rFonts w:ascii="Times New Roman" w:eastAsia="Times New Roman" w:hAnsi="Times New Roman" w:cs="Times New Roman"/>
          <w:sz w:val="24"/>
          <w:szCs w:val="24"/>
        </w:rPr>
        <w:t>:</w:t>
      </w:r>
    </w:p>
    <w:p w14:paraId="5134F6E8" w14:textId="77777777" w:rsidR="0086580C" w:rsidRPr="0086580C" w:rsidRDefault="0086580C" w:rsidP="0086580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Plaintiff requests the Court impose sanctions under </w:t>
      </w:r>
      <w:r w:rsidRPr="0086580C">
        <w:rPr>
          <w:rFonts w:ascii="Times New Roman" w:eastAsia="Times New Roman" w:hAnsi="Times New Roman" w:cs="Times New Roman"/>
          <w:b/>
          <w:bCs/>
          <w:sz w:val="24"/>
          <w:szCs w:val="24"/>
        </w:rPr>
        <w:t>MCR 3.211(D)(4)</w:t>
      </w:r>
      <w:r w:rsidRPr="0086580C">
        <w:rPr>
          <w:rFonts w:ascii="Times New Roman" w:eastAsia="Times New Roman" w:hAnsi="Times New Roman" w:cs="Times New Roman"/>
          <w:sz w:val="24"/>
          <w:szCs w:val="24"/>
        </w:rPr>
        <w:t xml:space="preserve"> should Defendant fail to comply with financial disclosure requirements or repayment obligations.</w:t>
      </w:r>
    </w:p>
    <w:p w14:paraId="77F0F73F" w14:textId="77777777" w:rsidR="0086580C" w:rsidRPr="0086580C" w:rsidRDefault="0086580C" w:rsidP="0086580C">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Noncompliance undermines judicial efficiency and creates undue financial strain on Plaintiff.</w:t>
      </w:r>
    </w:p>
    <w:p w14:paraId="3AADAC0E" w14:textId="77777777" w:rsidR="0086580C" w:rsidRPr="0086580C" w:rsidRDefault="0086580C" w:rsidP="0086580C">
      <w:pPr>
        <w:spacing w:before="100" w:beforeAutospacing="1" w:after="100" w:afterAutospacing="1" w:line="240" w:lineRule="auto"/>
        <w:outlineLvl w:val="2"/>
        <w:rPr>
          <w:rFonts w:ascii="Times New Roman" w:eastAsia="Times New Roman" w:hAnsi="Times New Roman" w:cs="Times New Roman"/>
          <w:b/>
          <w:bCs/>
          <w:sz w:val="27"/>
          <w:szCs w:val="27"/>
        </w:rPr>
      </w:pPr>
      <w:r w:rsidRPr="0086580C">
        <w:rPr>
          <w:rFonts w:ascii="Times New Roman" w:eastAsia="Times New Roman" w:hAnsi="Times New Roman" w:cs="Times New Roman"/>
          <w:b/>
          <w:bCs/>
          <w:sz w:val="27"/>
          <w:szCs w:val="27"/>
        </w:rPr>
        <w:t>Supporting Legal Grounds with Expanded Case Law References</w:t>
      </w:r>
    </w:p>
    <w:p w14:paraId="33AE596C"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Statutory Support</w:t>
      </w:r>
    </w:p>
    <w:p w14:paraId="42A950E3" w14:textId="77777777" w:rsidR="0086580C" w:rsidRPr="0086580C" w:rsidRDefault="0086580C" w:rsidP="008658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MCL 552.605</w:t>
      </w:r>
      <w:r w:rsidRPr="0086580C">
        <w:rPr>
          <w:rFonts w:ascii="Times New Roman" w:eastAsia="Times New Roman" w:hAnsi="Times New Roman" w:cs="Times New Roman"/>
          <w:sz w:val="24"/>
          <w:szCs w:val="24"/>
        </w:rPr>
        <w:t xml:space="preserve"> – </w:t>
      </w:r>
      <w:r w:rsidRPr="0086580C">
        <w:rPr>
          <w:rFonts w:ascii="Times New Roman" w:eastAsia="Times New Roman" w:hAnsi="Times New Roman" w:cs="Times New Roman"/>
          <w:b/>
          <w:bCs/>
          <w:sz w:val="24"/>
          <w:szCs w:val="24"/>
        </w:rPr>
        <w:t>Modification of Child Support</w:t>
      </w:r>
    </w:p>
    <w:p w14:paraId="7490E755"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The statute provides that child support may be modified when there is a </w:t>
      </w:r>
      <w:r w:rsidRPr="0086580C">
        <w:rPr>
          <w:rFonts w:ascii="Times New Roman" w:eastAsia="Times New Roman" w:hAnsi="Times New Roman" w:cs="Times New Roman"/>
          <w:b/>
          <w:bCs/>
          <w:sz w:val="24"/>
          <w:szCs w:val="24"/>
        </w:rPr>
        <w:t>substantial change in circumstances</w:t>
      </w:r>
      <w:r w:rsidRPr="0086580C">
        <w:rPr>
          <w:rFonts w:ascii="Times New Roman" w:eastAsia="Times New Roman" w:hAnsi="Times New Roman" w:cs="Times New Roman"/>
          <w:sz w:val="24"/>
          <w:szCs w:val="24"/>
        </w:rPr>
        <w:t>.</w:t>
      </w:r>
    </w:p>
    <w:p w14:paraId="7607A408"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demonstrates such changes through Defendant’s omissions, underreported income, and the Kent County health insurance subsidy.</w:t>
      </w:r>
    </w:p>
    <w:p w14:paraId="1E2CC65D"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 Court is empowered to adjust child support obligations to ensure fairness and alignment with the child’s best interests.</w:t>
      </w:r>
    </w:p>
    <w:p w14:paraId="36C29036" w14:textId="77777777" w:rsidR="0086580C" w:rsidRPr="0086580C" w:rsidRDefault="0086580C" w:rsidP="008658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MCL 552.517</w:t>
      </w:r>
      <w:r w:rsidRPr="0086580C">
        <w:rPr>
          <w:rFonts w:ascii="Times New Roman" w:eastAsia="Times New Roman" w:hAnsi="Times New Roman" w:cs="Times New Roman"/>
          <w:sz w:val="24"/>
          <w:szCs w:val="24"/>
        </w:rPr>
        <w:t xml:space="preserve"> – </w:t>
      </w:r>
      <w:r w:rsidRPr="0086580C">
        <w:rPr>
          <w:rFonts w:ascii="Times New Roman" w:eastAsia="Times New Roman" w:hAnsi="Times New Roman" w:cs="Times New Roman"/>
          <w:b/>
          <w:bCs/>
          <w:sz w:val="24"/>
          <w:szCs w:val="24"/>
        </w:rPr>
        <w:t>Mandated Disclosure of Financial Resources</w:t>
      </w:r>
    </w:p>
    <w:p w14:paraId="61234AD2"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Both parties are obligated to disclose </w:t>
      </w:r>
      <w:r w:rsidRPr="0086580C">
        <w:rPr>
          <w:rFonts w:ascii="Times New Roman" w:eastAsia="Times New Roman" w:hAnsi="Times New Roman" w:cs="Times New Roman"/>
          <w:b/>
          <w:bCs/>
          <w:sz w:val="24"/>
          <w:szCs w:val="24"/>
        </w:rPr>
        <w:t>all sources of income</w:t>
      </w:r>
      <w:r w:rsidRPr="0086580C">
        <w:rPr>
          <w:rFonts w:ascii="Times New Roman" w:eastAsia="Times New Roman" w:hAnsi="Times New Roman" w:cs="Times New Roman"/>
          <w:sz w:val="24"/>
          <w:szCs w:val="24"/>
        </w:rPr>
        <w:t>, including rental income, additional support received, and contributions from other household members.</w:t>
      </w:r>
    </w:p>
    <w:p w14:paraId="21FA4703"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Defendant’s failure to provide such disclosures violates the statutory requirement and undermines the integrity of prior calculations.</w:t>
      </w:r>
    </w:p>
    <w:p w14:paraId="19830713"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Accurate disclosures are essential for recalculating support obligations equitably.</w:t>
      </w:r>
    </w:p>
    <w:p w14:paraId="52B3143B" w14:textId="77777777" w:rsidR="0086580C" w:rsidRPr="0086580C" w:rsidRDefault="0086580C" w:rsidP="008658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MCL 552.625b</w:t>
      </w:r>
      <w:r w:rsidRPr="0086580C">
        <w:rPr>
          <w:rFonts w:ascii="Times New Roman" w:eastAsia="Times New Roman" w:hAnsi="Times New Roman" w:cs="Times New Roman"/>
          <w:sz w:val="24"/>
          <w:szCs w:val="24"/>
        </w:rPr>
        <w:t xml:space="preserve"> – </w:t>
      </w:r>
      <w:r w:rsidRPr="0086580C">
        <w:rPr>
          <w:rFonts w:ascii="Times New Roman" w:eastAsia="Times New Roman" w:hAnsi="Times New Roman" w:cs="Times New Roman"/>
          <w:b/>
          <w:bCs/>
          <w:sz w:val="24"/>
          <w:szCs w:val="24"/>
        </w:rPr>
        <w:t>Reimbursement for Overpayments</w:t>
      </w:r>
    </w:p>
    <w:p w14:paraId="3B1BFB58"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This provision allows for the reimbursement of child support overpayments resulting from misrepresentation or error.</w:t>
      </w:r>
    </w:p>
    <w:p w14:paraId="3B8625A0"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Plaintiff’s request for an Immediate Income Withholding Order ensures that repayment occurs promptly and efficiently.</w:t>
      </w:r>
    </w:p>
    <w:p w14:paraId="245E4FFB" w14:textId="77777777" w:rsidR="0086580C" w:rsidRPr="0086580C" w:rsidRDefault="0086580C" w:rsidP="008658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MCL 722.27a</w:t>
      </w:r>
      <w:r w:rsidRPr="0086580C">
        <w:rPr>
          <w:rFonts w:ascii="Times New Roman" w:eastAsia="Times New Roman" w:hAnsi="Times New Roman" w:cs="Times New Roman"/>
          <w:sz w:val="24"/>
          <w:szCs w:val="24"/>
        </w:rPr>
        <w:t xml:space="preserve"> – </w:t>
      </w:r>
      <w:r w:rsidRPr="0086580C">
        <w:rPr>
          <w:rFonts w:ascii="Times New Roman" w:eastAsia="Times New Roman" w:hAnsi="Times New Roman" w:cs="Times New Roman"/>
          <w:b/>
          <w:bCs/>
          <w:sz w:val="24"/>
          <w:szCs w:val="24"/>
        </w:rPr>
        <w:t>Parenting Time and Right of First Refusal</w:t>
      </w:r>
    </w:p>
    <w:p w14:paraId="512F1664" w14:textId="77777777" w:rsidR="0086580C" w:rsidRPr="0086580C" w:rsidRDefault="0086580C" w:rsidP="008658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 inclusion of a Right of First Refusal provision promotes parental involvement and prioritizes the child’s well-being by ensuring Lincoln remains with a parent whenever feasible.</w:t>
      </w:r>
    </w:p>
    <w:p w14:paraId="167ADBBD"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Case Law Precedents</w:t>
      </w:r>
    </w:p>
    <w:p w14:paraId="024C9A3C" w14:textId="77777777" w:rsidR="0086580C" w:rsidRPr="0086580C" w:rsidRDefault="0086580C" w:rsidP="0086580C">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86580C">
        <w:rPr>
          <w:rFonts w:ascii="Times New Roman" w:eastAsia="Times New Roman" w:hAnsi="Times New Roman" w:cs="Times New Roman"/>
          <w:b/>
          <w:bCs/>
          <w:sz w:val="24"/>
          <w:szCs w:val="24"/>
        </w:rPr>
        <w:t>Vodvarka</w:t>
      </w:r>
      <w:proofErr w:type="spellEnd"/>
      <w:r w:rsidRPr="0086580C">
        <w:rPr>
          <w:rFonts w:ascii="Times New Roman" w:eastAsia="Times New Roman" w:hAnsi="Times New Roman" w:cs="Times New Roman"/>
          <w:b/>
          <w:bCs/>
          <w:sz w:val="24"/>
          <w:szCs w:val="24"/>
        </w:rPr>
        <w:t xml:space="preserve"> v. </w:t>
      </w:r>
      <w:proofErr w:type="spellStart"/>
      <w:r w:rsidRPr="0086580C">
        <w:rPr>
          <w:rFonts w:ascii="Times New Roman" w:eastAsia="Times New Roman" w:hAnsi="Times New Roman" w:cs="Times New Roman"/>
          <w:b/>
          <w:bCs/>
          <w:sz w:val="24"/>
          <w:szCs w:val="24"/>
        </w:rPr>
        <w:t>Grasmeyer</w:t>
      </w:r>
      <w:proofErr w:type="spellEnd"/>
      <w:r w:rsidRPr="0086580C">
        <w:rPr>
          <w:rFonts w:ascii="Times New Roman" w:eastAsia="Times New Roman" w:hAnsi="Times New Roman" w:cs="Times New Roman"/>
          <w:sz w:val="24"/>
          <w:szCs w:val="24"/>
        </w:rPr>
        <w:t xml:space="preserve">, 259 </w:t>
      </w:r>
      <w:proofErr w:type="spellStart"/>
      <w:r w:rsidRPr="0086580C">
        <w:rPr>
          <w:rFonts w:ascii="Times New Roman" w:eastAsia="Times New Roman" w:hAnsi="Times New Roman" w:cs="Times New Roman"/>
          <w:sz w:val="24"/>
          <w:szCs w:val="24"/>
        </w:rPr>
        <w:t>Mich</w:t>
      </w:r>
      <w:proofErr w:type="spellEnd"/>
      <w:r w:rsidRPr="0086580C">
        <w:rPr>
          <w:rFonts w:ascii="Times New Roman" w:eastAsia="Times New Roman" w:hAnsi="Times New Roman" w:cs="Times New Roman"/>
          <w:sz w:val="24"/>
          <w:szCs w:val="24"/>
        </w:rPr>
        <w:t xml:space="preserve"> App 499 (2003)</w:t>
      </w:r>
    </w:p>
    <w:p w14:paraId="4FC5A898"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Defines "proper cause" or "change in circumstances" required to modify custody and child support.</w:t>
      </w:r>
    </w:p>
    <w:p w14:paraId="6CE19CEB"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has established both through Defendant’s financial inaccuracies, misrepresentations, and refusal to co-parent effectively.</w:t>
      </w:r>
    </w:p>
    <w:p w14:paraId="264DE214" w14:textId="77777777" w:rsidR="0086580C" w:rsidRPr="0086580C" w:rsidRDefault="0086580C" w:rsidP="008658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Malnar v. Malnar</w:t>
      </w:r>
      <w:r w:rsidRPr="0086580C">
        <w:rPr>
          <w:rFonts w:ascii="Times New Roman" w:eastAsia="Times New Roman" w:hAnsi="Times New Roman" w:cs="Times New Roman"/>
          <w:sz w:val="24"/>
          <w:szCs w:val="24"/>
        </w:rPr>
        <w:t xml:space="preserve">, 156 </w:t>
      </w:r>
      <w:proofErr w:type="spellStart"/>
      <w:r w:rsidRPr="0086580C">
        <w:rPr>
          <w:rFonts w:ascii="Times New Roman" w:eastAsia="Times New Roman" w:hAnsi="Times New Roman" w:cs="Times New Roman"/>
          <w:sz w:val="24"/>
          <w:szCs w:val="24"/>
        </w:rPr>
        <w:t>Mich</w:t>
      </w:r>
      <w:proofErr w:type="spellEnd"/>
      <w:r w:rsidRPr="0086580C">
        <w:rPr>
          <w:rFonts w:ascii="Times New Roman" w:eastAsia="Times New Roman" w:hAnsi="Times New Roman" w:cs="Times New Roman"/>
          <w:sz w:val="24"/>
          <w:szCs w:val="24"/>
        </w:rPr>
        <w:t xml:space="preserve"> App 534 (1986)</w:t>
      </w:r>
    </w:p>
    <w:p w14:paraId="14E6D2BD"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lastRenderedPageBreak/>
        <w:t xml:space="preserve">The Court held that </w:t>
      </w:r>
      <w:r w:rsidRPr="0086580C">
        <w:rPr>
          <w:rFonts w:ascii="Times New Roman" w:eastAsia="Times New Roman" w:hAnsi="Times New Roman" w:cs="Times New Roman"/>
          <w:b/>
          <w:bCs/>
          <w:sz w:val="24"/>
          <w:szCs w:val="24"/>
        </w:rPr>
        <w:t>failure to disclose accurate financial information</w:t>
      </w:r>
      <w:r w:rsidRPr="0086580C">
        <w:rPr>
          <w:rFonts w:ascii="Times New Roman" w:eastAsia="Times New Roman" w:hAnsi="Times New Roman" w:cs="Times New Roman"/>
          <w:sz w:val="24"/>
          <w:szCs w:val="24"/>
        </w:rPr>
        <w:t xml:space="preserve"> warrants recalibration of support obligations.</w:t>
      </w:r>
    </w:p>
    <w:p w14:paraId="762F5C59"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Defendant’s omission of rental income and other sources aligns directly with this precedent.</w:t>
      </w:r>
    </w:p>
    <w:p w14:paraId="11F6AB4F" w14:textId="77777777" w:rsidR="0086580C" w:rsidRPr="0086580C" w:rsidRDefault="0086580C" w:rsidP="0086580C">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86580C">
        <w:rPr>
          <w:rFonts w:ascii="Times New Roman" w:eastAsia="Times New Roman" w:hAnsi="Times New Roman" w:cs="Times New Roman"/>
          <w:b/>
          <w:bCs/>
          <w:sz w:val="24"/>
          <w:szCs w:val="24"/>
        </w:rPr>
        <w:t>Pierron</w:t>
      </w:r>
      <w:proofErr w:type="spellEnd"/>
      <w:r w:rsidRPr="0086580C">
        <w:rPr>
          <w:rFonts w:ascii="Times New Roman" w:eastAsia="Times New Roman" w:hAnsi="Times New Roman" w:cs="Times New Roman"/>
          <w:b/>
          <w:bCs/>
          <w:sz w:val="24"/>
          <w:szCs w:val="24"/>
        </w:rPr>
        <w:t xml:space="preserve"> v. </w:t>
      </w:r>
      <w:proofErr w:type="spellStart"/>
      <w:r w:rsidRPr="0086580C">
        <w:rPr>
          <w:rFonts w:ascii="Times New Roman" w:eastAsia="Times New Roman" w:hAnsi="Times New Roman" w:cs="Times New Roman"/>
          <w:b/>
          <w:bCs/>
          <w:sz w:val="24"/>
          <w:szCs w:val="24"/>
        </w:rPr>
        <w:t>Pierron</w:t>
      </w:r>
      <w:proofErr w:type="spellEnd"/>
      <w:r w:rsidRPr="0086580C">
        <w:rPr>
          <w:rFonts w:ascii="Times New Roman" w:eastAsia="Times New Roman" w:hAnsi="Times New Roman" w:cs="Times New Roman"/>
          <w:sz w:val="24"/>
          <w:szCs w:val="24"/>
        </w:rPr>
        <w:t xml:space="preserve">, 486 </w:t>
      </w:r>
      <w:proofErr w:type="spellStart"/>
      <w:r w:rsidRPr="0086580C">
        <w:rPr>
          <w:rFonts w:ascii="Times New Roman" w:eastAsia="Times New Roman" w:hAnsi="Times New Roman" w:cs="Times New Roman"/>
          <w:sz w:val="24"/>
          <w:szCs w:val="24"/>
        </w:rPr>
        <w:t>Mich</w:t>
      </w:r>
      <w:proofErr w:type="spellEnd"/>
      <w:r w:rsidRPr="0086580C">
        <w:rPr>
          <w:rFonts w:ascii="Times New Roman" w:eastAsia="Times New Roman" w:hAnsi="Times New Roman" w:cs="Times New Roman"/>
          <w:sz w:val="24"/>
          <w:szCs w:val="24"/>
        </w:rPr>
        <w:t xml:space="preserve"> 81 (2010)</w:t>
      </w:r>
    </w:p>
    <w:p w14:paraId="3F16BB9C"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Emphasizes that any modifications in custody or support must prioritize the </w:t>
      </w:r>
      <w:r w:rsidRPr="0086580C">
        <w:rPr>
          <w:rFonts w:ascii="Times New Roman" w:eastAsia="Times New Roman" w:hAnsi="Times New Roman" w:cs="Times New Roman"/>
          <w:b/>
          <w:bCs/>
          <w:sz w:val="24"/>
          <w:szCs w:val="24"/>
        </w:rPr>
        <w:t>best interests of the child</w:t>
      </w:r>
      <w:r w:rsidRPr="0086580C">
        <w:rPr>
          <w:rFonts w:ascii="Times New Roman" w:eastAsia="Times New Roman" w:hAnsi="Times New Roman" w:cs="Times New Roman"/>
          <w:sz w:val="24"/>
          <w:szCs w:val="24"/>
        </w:rPr>
        <w:t>.</w:t>
      </w:r>
    </w:p>
    <w:p w14:paraId="66281534"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Plaintiff’s requests for financial recalculation and Right of First Refusal directly align with these principles, ensuring Lincoln’s emotional and financial stability.</w:t>
      </w:r>
    </w:p>
    <w:p w14:paraId="2AC25B50" w14:textId="77777777" w:rsidR="0086580C" w:rsidRPr="0086580C" w:rsidRDefault="0086580C" w:rsidP="008658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Smith v. Smith</w:t>
      </w:r>
      <w:r w:rsidRPr="0086580C">
        <w:rPr>
          <w:rFonts w:ascii="Times New Roman" w:eastAsia="Times New Roman" w:hAnsi="Times New Roman" w:cs="Times New Roman"/>
          <w:sz w:val="24"/>
          <w:szCs w:val="24"/>
        </w:rPr>
        <w:t xml:space="preserve">, 170 </w:t>
      </w:r>
      <w:proofErr w:type="spellStart"/>
      <w:r w:rsidRPr="0086580C">
        <w:rPr>
          <w:rFonts w:ascii="Times New Roman" w:eastAsia="Times New Roman" w:hAnsi="Times New Roman" w:cs="Times New Roman"/>
          <w:sz w:val="24"/>
          <w:szCs w:val="24"/>
        </w:rPr>
        <w:t>Mich</w:t>
      </w:r>
      <w:proofErr w:type="spellEnd"/>
      <w:r w:rsidRPr="0086580C">
        <w:rPr>
          <w:rFonts w:ascii="Times New Roman" w:eastAsia="Times New Roman" w:hAnsi="Times New Roman" w:cs="Times New Roman"/>
          <w:sz w:val="24"/>
          <w:szCs w:val="24"/>
        </w:rPr>
        <w:t xml:space="preserve"> App 331 (1988)</w:t>
      </w:r>
    </w:p>
    <w:p w14:paraId="7D35C35B"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Clarifies that income from </w:t>
      </w:r>
      <w:r w:rsidRPr="0086580C">
        <w:rPr>
          <w:rFonts w:ascii="Times New Roman" w:eastAsia="Times New Roman" w:hAnsi="Times New Roman" w:cs="Times New Roman"/>
          <w:b/>
          <w:bCs/>
          <w:sz w:val="24"/>
          <w:szCs w:val="24"/>
        </w:rPr>
        <w:t>non-marital cohabitating partners</w:t>
      </w:r>
      <w:r w:rsidRPr="0086580C">
        <w:rPr>
          <w:rFonts w:ascii="Times New Roman" w:eastAsia="Times New Roman" w:hAnsi="Times New Roman" w:cs="Times New Roman"/>
          <w:sz w:val="24"/>
          <w:szCs w:val="24"/>
        </w:rPr>
        <w:t xml:space="preserve"> may be considered when calculating support if it contributes to household income.</w:t>
      </w:r>
    </w:p>
    <w:p w14:paraId="12947C36"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asserts that Defendant’s partner, Cody Watson, provides significant financial contributions, which should be included in any recalculations.</w:t>
      </w:r>
    </w:p>
    <w:p w14:paraId="656DEAB9" w14:textId="77777777" w:rsidR="0086580C" w:rsidRPr="0086580C" w:rsidRDefault="0086580C" w:rsidP="0086580C">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86580C">
        <w:rPr>
          <w:rFonts w:ascii="Times New Roman" w:eastAsia="Times New Roman" w:hAnsi="Times New Roman" w:cs="Times New Roman"/>
          <w:b/>
          <w:bCs/>
          <w:sz w:val="24"/>
          <w:szCs w:val="24"/>
        </w:rPr>
        <w:t>Borowsky</w:t>
      </w:r>
      <w:proofErr w:type="spellEnd"/>
      <w:r w:rsidRPr="0086580C">
        <w:rPr>
          <w:rFonts w:ascii="Times New Roman" w:eastAsia="Times New Roman" w:hAnsi="Times New Roman" w:cs="Times New Roman"/>
          <w:b/>
          <w:bCs/>
          <w:sz w:val="24"/>
          <w:szCs w:val="24"/>
        </w:rPr>
        <w:t xml:space="preserve"> v. </w:t>
      </w:r>
      <w:proofErr w:type="spellStart"/>
      <w:r w:rsidRPr="0086580C">
        <w:rPr>
          <w:rFonts w:ascii="Times New Roman" w:eastAsia="Times New Roman" w:hAnsi="Times New Roman" w:cs="Times New Roman"/>
          <w:b/>
          <w:bCs/>
          <w:sz w:val="24"/>
          <w:szCs w:val="24"/>
        </w:rPr>
        <w:t>Borowsky</w:t>
      </w:r>
      <w:proofErr w:type="spellEnd"/>
      <w:r w:rsidRPr="0086580C">
        <w:rPr>
          <w:rFonts w:ascii="Times New Roman" w:eastAsia="Times New Roman" w:hAnsi="Times New Roman" w:cs="Times New Roman"/>
          <w:sz w:val="24"/>
          <w:szCs w:val="24"/>
        </w:rPr>
        <w:t xml:space="preserve">, 273 </w:t>
      </w:r>
      <w:proofErr w:type="spellStart"/>
      <w:r w:rsidRPr="0086580C">
        <w:rPr>
          <w:rFonts w:ascii="Times New Roman" w:eastAsia="Times New Roman" w:hAnsi="Times New Roman" w:cs="Times New Roman"/>
          <w:sz w:val="24"/>
          <w:szCs w:val="24"/>
        </w:rPr>
        <w:t>Mich</w:t>
      </w:r>
      <w:proofErr w:type="spellEnd"/>
      <w:r w:rsidRPr="0086580C">
        <w:rPr>
          <w:rFonts w:ascii="Times New Roman" w:eastAsia="Times New Roman" w:hAnsi="Times New Roman" w:cs="Times New Roman"/>
          <w:sz w:val="24"/>
          <w:szCs w:val="24"/>
        </w:rPr>
        <w:t xml:space="preserve"> App 666 (2007)</w:t>
      </w:r>
    </w:p>
    <w:p w14:paraId="44D2A382"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The Court held that </w:t>
      </w:r>
      <w:r w:rsidRPr="0086580C">
        <w:rPr>
          <w:rFonts w:ascii="Times New Roman" w:eastAsia="Times New Roman" w:hAnsi="Times New Roman" w:cs="Times New Roman"/>
          <w:b/>
          <w:bCs/>
          <w:sz w:val="24"/>
          <w:szCs w:val="24"/>
        </w:rPr>
        <w:t>discretionary spending</w:t>
      </w:r>
      <w:r w:rsidRPr="0086580C">
        <w:rPr>
          <w:rFonts w:ascii="Times New Roman" w:eastAsia="Times New Roman" w:hAnsi="Times New Roman" w:cs="Times New Roman"/>
          <w:sz w:val="24"/>
          <w:szCs w:val="24"/>
        </w:rPr>
        <w:t xml:space="preserve"> by one party could be considered when determining the financial burden on the other parent.</w:t>
      </w:r>
    </w:p>
    <w:p w14:paraId="5FD78612"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Defendant’s expenditures on luxury items and vacations demonstrate a capacity to absorb greater financial responsibility.</w:t>
      </w:r>
    </w:p>
    <w:p w14:paraId="6A3F4431" w14:textId="77777777" w:rsidR="0086580C" w:rsidRPr="0086580C" w:rsidRDefault="0086580C" w:rsidP="008658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Stallworth v. Stallworth</w:t>
      </w:r>
      <w:r w:rsidRPr="0086580C">
        <w:rPr>
          <w:rFonts w:ascii="Times New Roman" w:eastAsia="Times New Roman" w:hAnsi="Times New Roman" w:cs="Times New Roman"/>
          <w:sz w:val="24"/>
          <w:szCs w:val="24"/>
        </w:rPr>
        <w:t xml:space="preserve">, 275 </w:t>
      </w:r>
      <w:proofErr w:type="spellStart"/>
      <w:r w:rsidRPr="0086580C">
        <w:rPr>
          <w:rFonts w:ascii="Times New Roman" w:eastAsia="Times New Roman" w:hAnsi="Times New Roman" w:cs="Times New Roman"/>
          <w:sz w:val="24"/>
          <w:szCs w:val="24"/>
        </w:rPr>
        <w:t>Mich</w:t>
      </w:r>
      <w:proofErr w:type="spellEnd"/>
      <w:r w:rsidRPr="0086580C">
        <w:rPr>
          <w:rFonts w:ascii="Times New Roman" w:eastAsia="Times New Roman" w:hAnsi="Times New Roman" w:cs="Times New Roman"/>
          <w:sz w:val="24"/>
          <w:szCs w:val="24"/>
        </w:rPr>
        <w:t xml:space="preserve"> App 282 (2007)</w:t>
      </w:r>
    </w:p>
    <w:p w14:paraId="1827FBF9" w14:textId="77777777" w:rsidR="0086580C" w:rsidRPr="0086580C" w:rsidRDefault="0086580C" w:rsidP="0086580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Established that the custodial parent’s failure to properly document financial support obligations or disclose additional resources constitutes grounds for recalculation.</w:t>
      </w:r>
    </w:p>
    <w:p w14:paraId="50FA2FB6"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Request for Enforcement</w:t>
      </w:r>
    </w:p>
    <w:p w14:paraId="2905320F" w14:textId="77777777" w:rsidR="0086580C" w:rsidRPr="0086580C" w:rsidRDefault="0086580C" w:rsidP="008658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MCR 3.211(D)(4)</w:t>
      </w:r>
      <w:r w:rsidRPr="0086580C">
        <w:rPr>
          <w:rFonts w:ascii="Times New Roman" w:eastAsia="Times New Roman" w:hAnsi="Times New Roman" w:cs="Times New Roman"/>
          <w:sz w:val="24"/>
          <w:szCs w:val="24"/>
        </w:rPr>
        <w:t xml:space="preserve"> – </w:t>
      </w:r>
      <w:r w:rsidRPr="0086580C">
        <w:rPr>
          <w:rFonts w:ascii="Times New Roman" w:eastAsia="Times New Roman" w:hAnsi="Times New Roman" w:cs="Times New Roman"/>
          <w:b/>
          <w:bCs/>
          <w:sz w:val="24"/>
          <w:szCs w:val="24"/>
        </w:rPr>
        <w:t>Sanctions for Noncompliance</w:t>
      </w:r>
    </w:p>
    <w:p w14:paraId="475E343A" w14:textId="77777777" w:rsidR="0086580C" w:rsidRPr="0086580C" w:rsidRDefault="0086580C" w:rsidP="0086580C">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The Michigan Court Rules authorize sanctions for failure to comply with orders relating to parenting time, financial disclosures, or support recalculations.</w:t>
      </w:r>
    </w:p>
    <w:p w14:paraId="0406798E" w14:textId="77777777" w:rsidR="0086580C" w:rsidRPr="0086580C" w:rsidRDefault="0086580C" w:rsidP="0086580C">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 seeks enforcement mechanisms to ensure Defendant’s full compliance.</w:t>
      </w:r>
    </w:p>
    <w:p w14:paraId="0771DFF5" w14:textId="77777777" w:rsidR="0086580C" w:rsidRPr="0086580C" w:rsidRDefault="0086580C" w:rsidP="008658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b/>
          <w:bCs/>
          <w:sz w:val="24"/>
          <w:szCs w:val="24"/>
        </w:rPr>
        <w:t>MCR 3.208(B)(2)</w:t>
      </w:r>
      <w:r w:rsidRPr="0086580C">
        <w:rPr>
          <w:rFonts w:ascii="Times New Roman" w:eastAsia="Times New Roman" w:hAnsi="Times New Roman" w:cs="Times New Roman"/>
          <w:sz w:val="24"/>
          <w:szCs w:val="24"/>
        </w:rPr>
        <w:t xml:space="preserve"> – </w:t>
      </w:r>
      <w:r w:rsidRPr="0086580C">
        <w:rPr>
          <w:rFonts w:ascii="Times New Roman" w:eastAsia="Times New Roman" w:hAnsi="Times New Roman" w:cs="Times New Roman"/>
          <w:b/>
          <w:bCs/>
          <w:sz w:val="24"/>
          <w:szCs w:val="24"/>
        </w:rPr>
        <w:t>Immediate Income Withholding</w:t>
      </w:r>
    </w:p>
    <w:p w14:paraId="36A9634A" w14:textId="77777777" w:rsidR="0086580C" w:rsidRPr="0086580C" w:rsidRDefault="0086580C" w:rsidP="0086580C">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Provides authority for issuing income withholding orders for child support repayment.</w:t>
      </w:r>
    </w:p>
    <w:p w14:paraId="1B52EAF2" w14:textId="77777777" w:rsidR="0086580C" w:rsidRPr="0086580C" w:rsidRDefault="0086580C" w:rsidP="0086580C">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Plaintiff’s request for an Immediate Income Withholding Order is consistent with this rule to expedite recovery of overpayments.</w:t>
      </w:r>
    </w:p>
    <w:p w14:paraId="570C1051" w14:textId="77777777" w:rsidR="0086580C" w:rsidRPr="0086580C" w:rsidRDefault="0086580C" w:rsidP="0086580C">
      <w:pPr>
        <w:spacing w:before="100" w:beforeAutospacing="1" w:after="100" w:afterAutospacing="1" w:line="240" w:lineRule="auto"/>
        <w:outlineLvl w:val="3"/>
        <w:rPr>
          <w:rFonts w:ascii="Times New Roman" w:eastAsia="Times New Roman" w:hAnsi="Times New Roman" w:cs="Times New Roman"/>
          <w:b/>
          <w:bCs/>
          <w:sz w:val="24"/>
          <w:szCs w:val="24"/>
        </w:rPr>
      </w:pPr>
      <w:r w:rsidRPr="0086580C">
        <w:rPr>
          <w:rFonts w:ascii="Times New Roman" w:eastAsia="Times New Roman" w:hAnsi="Times New Roman" w:cs="Times New Roman"/>
          <w:b/>
          <w:bCs/>
          <w:sz w:val="24"/>
          <w:szCs w:val="24"/>
        </w:rPr>
        <w:t>Expanded Argument</w:t>
      </w:r>
    </w:p>
    <w:p w14:paraId="04DADB6E" w14:textId="77777777" w:rsidR="0086580C" w:rsidRPr="0086580C" w:rsidRDefault="0086580C" w:rsidP="0086580C">
      <w:pPr>
        <w:spacing w:before="100" w:beforeAutospacing="1" w:after="100" w:afterAutospacing="1" w:line="240" w:lineRule="auto"/>
        <w:rPr>
          <w:rFonts w:ascii="Times New Roman" w:eastAsia="Times New Roman" w:hAnsi="Times New Roman" w:cs="Times New Roman"/>
          <w:sz w:val="24"/>
          <w:szCs w:val="24"/>
        </w:rPr>
      </w:pPr>
      <w:r w:rsidRPr="0086580C">
        <w:rPr>
          <w:rFonts w:ascii="Times New Roman" w:eastAsia="Times New Roman" w:hAnsi="Times New Roman" w:cs="Times New Roman"/>
          <w:sz w:val="24"/>
          <w:szCs w:val="24"/>
        </w:rPr>
        <w:t xml:space="preserve">The cumulative effect of Defendant’s omissions and discretionary spending, juxtaposed against Plaintiff’s documented contributions, demonstrates an </w:t>
      </w:r>
      <w:r w:rsidRPr="0086580C">
        <w:rPr>
          <w:rFonts w:ascii="Times New Roman" w:eastAsia="Times New Roman" w:hAnsi="Times New Roman" w:cs="Times New Roman"/>
          <w:b/>
          <w:bCs/>
          <w:sz w:val="24"/>
          <w:szCs w:val="24"/>
        </w:rPr>
        <w:t>imbalance of financial responsibility</w:t>
      </w:r>
      <w:r w:rsidRPr="0086580C">
        <w:rPr>
          <w:rFonts w:ascii="Times New Roman" w:eastAsia="Times New Roman" w:hAnsi="Times New Roman" w:cs="Times New Roman"/>
          <w:sz w:val="24"/>
          <w:szCs w:val="24"/>
        </w:rPr>
        <w:t xml:space="preserve"> that negatively impacts Lincoln. By recalculating obligations, ordering transparency, and enforcing repayment, the Court fulfills its mandate to prioritize the child’s best interests under </w:t>
      </w:r>
      <w:r w:rsidRPr="0086580C">
        <w:rPr>
          <w:rFonts w:ascii="Times New Roman" w:eastAsia="Times New Roman" w:hAnsi="Times New Roman" w:cs="Times New Roman"/>
          <w:b/>
          <w:bCs/>
          <w:sz w:val="24"/>
          <w:szCs w:val="24"/>
        </w:rPr>
        <w:t>MCL 722.23</w:t>
      </w:r>
      <w:r w:rsidRPr="0086580C">
        <w:rPr>
          <w:rFonts w:ascii="Times New Roman" w:eastAsia="Times New Roman" w:hAnsi="Times New Roman" w:cs="Times New Roman"/>
          <w:sz w:val="24"/>
          <w:szCs w:val="24"/>
        </w:rPr>
        <w:t>. Moreover, the inclusion of a Right of First Refusal provision further ensures Lincoln benefits from consistent parental care, fostering emotional and developmental stability.</w:t>
      </w:r>
    </w:p>
    <w:p w14:paraId="34073BCA" w14:textId="5E09E2F8" w:rsidR="00357788" w:rsidRDefault="00357788" w:rsidP="0086580C">
      <w:pPr>
        <w:spacing w:before="100" w:beforeAutospacing="1" w:after="100" w:afterAutospacing="1" w:line="240" w:lineRule="auto"/>
        <w:outlineLvl w:val="2"/>
      </w:pPr>
    </w:p>
    <w:sectPr w:rsidR="00357788" w:rsidSect="00EB738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78421" w14:textId="77777777" w:rsidR="00A64E46" w:rsidRDefault="00A64E46" w:rsidP="00EB7387">
      <w:pPr>
        <w:spacing w:after="0" w:line="240" w:lineRule="auto"/>
      </w:pPr>
      <w:r>
        <w:separator/>
      </w:r>
    </w:p>
  </w:endnote>
  <w:endnote w:type="continuationSeparator" w:id="0">
    <w:p w14:paraId="5B89D886" w14:textId="77777777" w:rsidR="00A64E46" w:rsidRDefault="00A64E46" w:rsidP="00EB7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379802"/>
      <w:docPartObj>
        <w:docPartGallery w:val="Page Numbers (Bottom of Page)"/>
        <w:docPartUnique/>
      </w:docPartObj>
    </w:sdtPr>
    <w:sdtEndPr>
      <w:rPr>
        <w:noProof/>
      </w:rPr>
    </w:sdtEndPr>
    <w:sdtContent>
      <w:p w14:paraId="778BD65B" w14:textId="61303EA1" w:rsidR="00EB7387" w:rsidRDefault="00EB7387">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of 10</w:t>
        </w:r>
      </w:p>
    </w:sdtContent>
  </w:sdt>
  <w:p w14:paraId="6BB082AC" w14:textId="77777777" w:rsidR="00EB7387" w:rsidRDefault="00EB7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149D2" w14:textId="77777777" w:rsidR="00A64E46" w:rsidRDefault="00A64E46" w:rsidP="00EB7387">
      <w:pPr>
        <w:spacing w:after="0" w:line="240" w:lineRule="auto"/>
      </w:pPr>
      <w:r>
        <w:separator/>
      </w:r>
    </w:p>
  </w:footnote>
  <w:footnote w:type="continuationSeparator" w:id="0">
    <w:p w14:paraId="48B76977" w14:textId="77777777" w:rsidR="00A64E46" w:rsidRDefault="00A64E46" w:rsidP="00EB7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D1AF6" w14:textId="327A5CCE" w:rsidR="00EB7387" w:rsidRDefault="00EB7387">
    <w:pPr>
      <w:pStyle w:val="Header"/>
    </w:pPr>
    <w:proofErr w:type="spellStart"/>
    <w:r>
      <w:t>Pigors</w:t>
    </w:r>
    <w:proofErr w:type="spellEnd"/>
    <w:r>
      <w:t xml:space="preserve"> v Watson</w:t>
    </w:r>
    <w:r>
      <w:tab/>
      <w:t xml:space="preserve"> 2024-1507-DC</w:t>
    </w:r>
    <w:r>
      <w:tab/>
      <w:t xml:space="preserve"> Hon Judge Jenny L McNeill</w:t>
    </w:r>
  </w:p>
  <w:p w14:paraId="2FBB3B01" w14:textId="77777777" w:rsidR="00EB7387" w:rsidRDefault="00EB73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C3A22"/>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766B0"/>
    <w:multiLevelType w:val="multilevel"/>
    <w:tmpl w:val="837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858C8"/>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D2787"/>
    <w:multiLevelType w:val="multilevel"/>
    <w:tmpl w:val="625E4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235BB"/>
    <w:multiLevelType w:val="multilevel"/>
    <w:tmpl w:val="2014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14465"/>
    <w:multiLevelType w:val="multilevel"/>
    <w:tmpl w:val="155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E2792"/>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956580"/>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6F2677"/>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B5149"/>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A1F68"/>
    <w:multiLevelType w:val="multilevel"/>
    <w:tmpl w:val="07F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0540F"/>
    <w:multiLevelType w:val="multilevel"/>
    <w:tmpl w:val="36A82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2368D"/>
    <w:multiLevelType w:val="multilevel"/>
    <w:tmpl w:val="14BE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76D8F"/>
    <w:multiLevelType w:val="multilevel"/>
    <w:tmpl w:val="A0F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043FF"/>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B015FA"/>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B03E03"/>
    <w:multiLevelType w:val="multilevel"/>
    <w:tmpl w:val="6C7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92231"/>
    <w:multiLevelType w:val="multilevel"/>
    <w:tmpl w:val="B14A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C2100"/>
    <w:multiLevelType w:val="multilevel"/>
    <w:tmpl w:val="718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712F1"/>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8B46CB"/>
    <w:multiLevelType w:val="multilevel"/>
    <w:tmpl w:val="423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82E8C"/>
    <w:multiLevelType w:val="multilevel"/>
    <w:tmpl w:val="F8DC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E26D8"/>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7"/>
  </w:num>
  <w:num w:numId="3">
    <w:abstractNumId w:val="22"/>
  </w:num>
  <w:num w:numId="4">
    <w:abstractNumId w:val="21"/>
  </w:num>
  <w:num w:numId="5">
    <w:abstractNumId w:val="11"/>
  </w:num>
  <w:num w:numId="6">
    <w:abstractNumId w:val="10"/>
  </w:num>
  <w:num w:numId="7">
    <w:abstractNumId w:val="3"/>
  </w:num>
  <w:num w:numId="8">
    <w:abstractNumId w:val="20"/>
  </w:num>
  <w:num w:numId="9">
    <w:abstractNumId w:val="13"/>
  </w:num>
  <w:num w:numId="10">
    <w:abstractNumId w:val="1"/>
  </w:num>
  <w:num w:numId="11">
    <w:abstractNumId w:val="12"/>
  </w:num>
  <w:num w:numId="12">
    <w:abstractNumId w:val="4"/>
  </w:num>
  <w:num w:numId="13">
    <w:abstractNumId w:val="18"/>
  </w:num>
  <w:num w:numId="14">
    <w:abstractNumId w:val="5"/>
  </w:num>
  <w:num w:numId="15">
    <w:abstractNumId w:val="16"/>
  </w:num>
  <w:num w:numId="16">
    <w:abstractNumId w:val="15"/>
  </w:num>
  <w:num w:numId="17">
    <w:abstractNumId w:val="9"/>
  </w:num>
  <w:num w:numId="18">
    <w:abstractNumId w:val="6"/>
  </w:num>
  <w:num w:numId="19">
    <w:abstractNumId w:val="14"/>
  </w:num>
  <w:num w:numId="20">
    <w:abstractNumId w:val="0"/>
  </w:num>
  <w:num w:numId="21">
    <w:abstractNumId w:val="2"/>
  </w:num>
  <w:num w:numId="22">
    <w:abstractNumId w:val="7"/>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0C"/>
    <w:rsid w:val="00357788"/>
    <w:rsid w:val="0086580C"/>
    <w:rsid w:val="00A64E46"/>
    <w:rsid w:val="00EB7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1DD6"/>
  <w15:chartTrackingRefBased/>
  <w15:docId w15:val="{33E896F0-4B6D-4069-B7AE-90BB64423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658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658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658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6580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EB7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387"/>
  </w:style>
  <w:style w:type="paragraph" w:styleId="Footer">
    <w:name w:val="footer"/>
    <w:basedOn w:val="Normal"/>
    <w:link w:val="FooterChar"/>
    <w:uiPriority w:val="99"/>
    <w:unhideWhenUsed/>
    <w:rsid w:val="00EB7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119609">
      <w:bodyDiv w:val="1"/>
      <w:marLeft w:val="0"/>
      <w:marRight w:val="0"/>
      <w:marTop w:val="0"/>
      <w:marBottom w:val="0"/>
      <w:divBdr>
        <w:top w:val="none" w:sz="0" w:space="0" w:color="auto"/>
        <w:left w:val="none" w:sz="0" w:space="0" w:color="auto"/>
        <w:bottom w:val="none" w:sz="0" w:space="0" w:color="auto"/>
        <w:right w:val="none" w:sz="0" w:space="0" w:color="auto"/>
      </w:divBdr>
    </w:div>
    <w:div w:id="1412773338">
      <w:bodyDiv w:val="1"/>
      <w:marLeft w:val="0"/>
      <w:marRight w:val="0"/>
      <w:marTop w:val="0"/>
      <w:marBottom w:val="0"/>
      <w:divBdr>
        <w:top w:val="none" w:sz="0" w:space="0" w:color="auto"/>
        <w:left w:val="none" w:sz="0" w:space="0" w:color="auto"/>
        <w:bottom w:val="none" w:sz="0" w:space="0" w:color="auto"/>
        <w:right w:val="none" w:sz="0" w:space="0" w:color="auto"/>
      </w:divBdr>
    </w:div>
    <w:div w:id="1564171251">
      <w:bodyDiv w:val="1"/>
      <w:marLeft w:val="0"/>
      <w:marRight w:val="0"/>
      <w:marTop w:val="0"/>
      <w:marBottom w:val="0"/>
      <w:divBdr>
        <w:top w:val="none" w:sz="0" w:space="0" w:color="auto"/>
        <w:left w:val="none" w:sz="0" w:space="0" w:color="auto"/>
        <w:bottom w:val="none" w:sz="0" w:space="0" w:color="auto"/>
        <w:right w:val="none" w:sz="0" w:space="0" w:color="auto"/>
      </w:divBdr>
    </w:div>
    <w:div w:id="1980065132">
      <w:bodyDiv w:val="1"/>
      <w:marLeft w:val="0"/>
      <w:marRight w:val="0"/>
      <w:marTop w:val="0"/>
      <w:marBottom w:val="0"/>
      <w:divBdr>
        <w:top w:val="none" w:sz="0" w:space="0" w:color="auto"/>
        <w:left w:val="none" w:sz="0" w:space="0" w:color="auto"/>
        <w:bottom w:val="none" w:sz="0" w:space="0" w:color="auto"/>
        <w:right w:val="none" w:sz="0" w:space="0" w:color="auto"/>
      </w:divBdr>
    </w:div>
    <w:div w:id="203569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3080</Words>
  <Characters>17559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09</dc:creator>
  <cp:keywords/>
  <dc:description/>
  <cp:lastModifiedBy>PAC 09</cp:lastModifiedBy>
  <cp:revision>1</cp:revision>
  <cp:lastPrinted>2024-12-03T23:36:00Z</cp:lastPrinted>
  <dcterms:created xsi:type="dcterms:W3CDTF">2024-12-03T23:23:00Z</dcterms:created>
  <dcterms:modified xsi:type="dcterms:W3CDTF">2024-12-03T23:39:00Z</dcterms:modified>
</cp:coreProperties>
</file>