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Housing Stability Statement for Custody Context</w:t>
      </w:r>
    </w:p>
    <w:p>
      <w:r>
        <w:t>This statement is offered solely to clarify housing stability.</w:t>
        <w:br/>
        <w:br/>
        <w:t>I have maintained continuous housing. Rent was timely tendered and documented. Utilities are active in my name. Any housing dispute arose from a landlord’s refusal to accept rent, not from nonpayment or instability. I remained housed, compliant, and documented throughout.</w:t>
        <w:br/>
        <w:br/>
        <w:t>This statement is factual and limited to housing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