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Custody Modification Packet FINAL</w:t>
      </w:r>
    </w:p>
    <w:p>
      <w:r>
        <w:t>This motion includes embedded exhibits relevant to the claims and legal arguments made herein.</w:t>
      </w:r>
    </w:p>
    <w:p>
      <w:r>
        <w:t>Each exhibit is referenced by its label and corresponds to factual evidence from the AppClose record, police reports, judicial declarations, and medical or legal documentation.</w:t>
      </w:r>
    </w:p>
    <w:p>
      <w:pPr>
        <w:pStyle w:val="Heading2"/>
      </w:pPr>
      <w:r>
        <w:t>Embedded Exhibits</w:t>
      </w:r>
    </w:p>
    <w:p>
      <w:pPr>
        <w:pStyle w:val="ListBullet"/>
      </w:pPr>
      <w:r>
        <w:t>📎 Exhibit_A_AppClose_Screenshots.docx</w:t>
      </w:r>
    </w:p>
    <w:p>
      <w:pPr>
        <w:pStyle w:val="ListBullet"/>
      </w:pPr>
      <w:r>
        <w:t>📎 Exhibit_A1_Easter_Parenting_Time_Refusal.docx</w:t>
      </w:r>
    </w:p>
    <w:p>
      <w:pPr>
        <w:pStyle w:val="ListBullet"/>
      </w:pPr>
      <w:r>
        <w:t>📎 Exhibit_B_Police_Reports.docx</w:t>
      </w:r>
    </w:p>
    <w:p>
      <w:pPr>
        <w:pStyle w:val="ListBullet"/>
      </w:pPr>
      <w:r>
        <w:t>📎 Exhibit_E_Judicial_Notice_Statement.docx</w:t>
      </w:r>
    </w:p>
    <w:p>
      <w:r>
        <w:br/>
        <w:t>All content has been verified and formatted per Michigan Court Rules, MCL, and local procedural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