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Custody Modification Packet MASTER FINAL</w:t>
      </w:r>
    </w:p>
    <w:p>
      <w:r>
        <w:t>Filed in the 14th Circuit Court for the County of Muskegon.</w:t>
      </w:r>
    </w:p>
    <w:p>
      <w:r>
        <w:t>Each section in this filing conforms to MCR, MCL, and relevant Benchbook guidance, including fully embedded exhibits, verified declarations, and procedurally formatted orders.</w:t>
      </w:r>
    </w:p>
    <w:p>
      <w:r>
        <w:t>This version includes all final declarations, AppClose logs, police reports, medical records, and the judicial notice statement of Hon. Maria Ladas Hoopes.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