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Style w:val="Strong"/>
          <w:rFonts w:ascii="Times New Roman" w:hAnsi="Times New Roman"/>
        </w:rPr>
        <w:t>STATE OF MICHIGAN</w:t>
      </w:r>
      <w:r>
        <w:rPr>
          <w:rFonts w:ascii="Times New Roman" w:hAnsi="Times New Roman"/>
        </w:rPr>
        <w:br/>
      </w:r>
      <w:r>
        <w:rPr>
          <w:rStyle w:val="Strong"/>
          <w:rFonts w:ascii="Times New Roman" w:hAnsi="Times New Roman"/>
        </w:rPr>
        <w:t>IN THE 14TH JUDICIAL CIRCUIT COURT</w:t>
      </w:r>
      <w:r>
        <w:rPr>
          <w:rFonts w:ascii="Times New Roman" w:hAnsi="Times New Roman"/>
        </w:rPr>
        <w:br/>
      </w:r>
      <w:r>
        <w:rPr>
          <w:rStyle w:val="Strong"/>
          <w:rFonts w:ascii="Times New Roman" w:hAnsi="Times New Roman"/>
        </w:rPr>
        <w:t>FOR THE COUNTY OF MUSKEGON</w:t>
      </w:r>
    </w:p>
    <w:p>
      <w:pPr>
        <w:pStyle w:val="BodyText"/>
        <w:bidi w:val="0"/>
        <w:jc w:val="left"/>
        <w:rPr>
          <w:rFonts w:ascii="Times New Roman" w:hAnsi="Times New Roman"/>
        </w:rPr>
      </w:pPr>
      <w:r>
        <w:rPr>
          <w:rFonts w:ascii="Times New Roman" w:hAnsi="Times New Roman"/>
        </w:rPr>
        <w:t>ANDREW J. PIGORS,</w:t>
        <w:br/>
        <w:t>Plaintiff, In Pro Per,</w:t>
      </w:r>
    </w:p>
    <w:p>
      <w:pPr>
        <w:pStyle w:val="BodyText"/>
        <w:bidi w:val="0"/>
        <w:jc w:val="left"/>
        <w:rPr>
          <w:rFonts w:ascii="Times New Roman" w:hAnsi="Times New Roman"/>
        </w:rPr>
      </w:pPr>
      <w:r>
        <w:rPr>
          <w:rFonts w:ascii="Times New Roman" w:hAnsi="Times New Roman"/>
        </w:rPr>
        <w:t>v.</w:t>
      </w:r>
    </w:p>
    <w:p>
      <w:pPr>
        <w:pStyle w:val="BodyText"/>
        <w:bidi w:val="0"/>
        <w:jc w:val="left"/>
        <w:rPr>
          <w:rFonts w:ascii="Times New Roman" w:hAnsi="Times New Roman"/>
        </w:rPr>
      </w:pPr>
      <w:r>
        <w:rPr>
          <w:rFonts w:ascii="Times New Roman" w:hAnsi="Times New Roman"/>
        </w:rPr>
        <w:t>EMILY A. WATSON,</w:t>
        <w:br/>
        <w:t>Defendant.</w:t>
      </w:r>
    </w:p>
    <w:p>
      <w:pPr>
        <w:pStyle w:val="BodyText"/>
        <w:bidi w:val="0"/>
        <w:jc w:val="left"/>
        <w:rPr>
          <w:rFonts w:ascii="Times New Roman" w:hAnsi="Times New Roman"/>
        </w:rPr>
      </w:pPr>
      <w:r>
        <w:rPr>
          <w:rFonts w:ascii="Times New Roman" w:hAnsi="Times New Roman"/>
        </w:rPr>
        <w:t>Case No.: 2024-001507-DC</w:t>
        <w:br/>
        <w:t>Hon. Jenny L. McNeill</w:t>
      </w:r>
    </w:p>
    <w:p>
      <w:pPr>
        <w:pStyle w:val="HorizontalLine"/>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DECLARATION IN SUPPORT OF EMERGENCY EX PARTE MOTION TO ENFORCE PARENTING TIME</w:t>
      </w:r>
    </w:p>
    <w:p>
      <w:pPr>
        <w:pStyle w:val="BodyText"/>
        <w:bidi w:val="0"/>
        <w:jc w:val="left"/>
        <w:rPr>
          <w:rFonts w:ascii="Times New Roman" w:hAnsi="Times New Roman"/>
        </w:rPr>
      </w:pPr>
      <w:r>
        <w:rPr>
          <w:rFonts w:ascii="Times New Roman" w:hAnsi="Times New Roman"/>
        </w:rPr>
        <w:t>I, Andrew J. Pigors, declare under penalty of perjury under the laws of the State of Michigan that the following is true and correct to the best of my knowledge:</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I am the biological father of Lincoln David Watson (DOB: 11/09/2022).</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I have court-ordered parenting time on alternating weekends and maintain an Established Custodial Environment (ECE).</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Defendant, Emily Watson, has denied my parenting time multiple times in violation of the existing court order:</w:t>
      </w:r>
    </w:p>
    <w:p>
      <w:pPr>
        <w:pStyle w:val="BodyText"/>
        <w:numPr>
          <w:ilvl w:val="1"/>
          <w:numId w:val="1"/>
        </w:numPr>
        <w:tabs>
          <w:tab w:val="clear" w:pos="709"/>
          <w:tab w:val="left" w:pos="1418" w:leader="none"/>
        </w:tabs>
        <w:bidi w:val="0"/>
        <w:ind w:hanging="283" w:left="1418"/>
        <w:jc w:val="left"/>
        <w:rPr>
          <w:rFonts w:ascii="Times New Roman" w:hAnsi="Times New Roman"/>
        </w:rPr>
      </w:pPr>
      <w:r>
        <w:rPr>
          <w:rFonts w:ascii="Times New Roman" w:hAnsi="Times New Roman"/>
        </w:rPr>
        <w:t>From March 26 through May 2, 2024, she withheld all access.</w:t>
      </w:r>
    </w:p>
    <w:p>
      <w:pPr>
        <w:pStyle w:val="BodyText"/>
        <w:numPr>
          <w:ilvl w:val="1"/>
          <w:numId w:val="1"/>
        </w:numPr>
        <w:tabs>
          <w:tab w:val="clear" w:pos="709"/>
          <w:tab w:val="left" w:pos="1418" w:leader="none"/>
        </w:tabs>
        <w:bidi w:val="0"/>
        <w:ind w:hanging="283" w:left="1418"/>
        <w:jc w:val="left"/>
        <w:rPr>
          <w:rFonts w:ascii="Times New Roman" w:hAnsi="Times New Roman"/>
        </w:rPr>
      </w:pPr>
      <w:r>
        <w:rPr>
          <w:rFonts w:ascii="Times New Roman" w:hAnsi="Times New Roman"/>
        </w:rPr>
        <w:t>From October 20 through November 15, 2024, she denied access and communication without court intervention.</w:t>
      </w:r>
    </w:p>
    <w:p>
      <w:pPr>
        <w:pStyle w:val="BodyText"/>
        <w:numPr>
          <w:ilvl w:val="1"/>
          <w:numId w:val="1"/>
        </w:numPr>
        <w:tabs>
          <w:tab w:val="clear" w:pos="709"/>
          <w:tab w:val="left" w:pos="1418" w:leader="none"/>
        </w:tabs>
        <w:bidi w:val="0"/>
        <w:ind w:hanging="283" w:left="1418"/>
        <w:jc w:val="left"/>
        <w:rPr>
          <w:rFonts w:ascii="Times New Roman" w:hAnsi="Times New Roman"/>
        </w:rPr>
      </w:pPr>
      <w:r>
        <w:rPr>
          <w:rFonts w:ascii="Times New Roman" w:hAnsi="Times New Roman"/>
        </w:rPr>
        <w:t>On Easter weekend 2025 (April 1–3), she withheld the exchange.</w:t>
      </w:r>
    </w:p>
    <w:p>
      <w:pPr>
        <w:pStyle w:val="BodyText"/>
        <w:numPr>
          <w:ilvl w:val="1"/>
          <w:numId w:val="1"/>
        </w:numPr>
        <w:tabs>
          <w:tab w:val="clear" w:pos="709"/>
          <w:tab w:val="left" w:pos="1418" w:leader="none"/>
        </w:tabs>
        <w:bidi w:val="0"/>
        <w:ind w:hanging="283" w:left="1418"/>
        <w:jc w:val="left"/>
        <w:rPr>
          <w:rFonts w:ascii="Times New Roman" w:hAnsi="Times New Roman"/>
        </w:rPr>
      </w:pPr>
      <w:r>
        <w:rPr>
          <w:rFonts w:ascii="Times New Roman" w:hAnsi="Times New Roman"/>
        </w:rPr>
        <w:t>On April 19–21, 2025, she refused to facilitate makeup time.</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Defendant explicitly stated via AppClose that she would not facilitate makeup parenting time, arguing that time lost to her holidays is not eligible for compensation. This results in cumulative time lost and contributes to emotional instability in my son.</w:t>
      </w:r>
    </w:p>
    <w:p>
      <w:pPr>
        <w:pStyle w:val="BodyText"/>
        <w:numPr>
          <w:ilvl w:val="0"/>
          <w:numId w:val="1"/>
        </w:numPr>
        <w:tabs>
          <w:tab w:val="left" w:pos="709" w:leader="none"/>
        </w:tabs>
        <w:bidi w:val="0"/>
        <w:ind w:hanging="283" w:left="709"/>
        <w:jc w:val="left"/>
        <w:rPr/>
      </w:pPr>
      <w:r>
        <w:rPr>
          <w:rFonts w:ascii="Times New Roman" w:hAnsi="Times New Roman"/>
        </w:rPr>
        <w:t xml:space="preserve">On multiple dates, including </w:t>
      </w:r>
      <w:r>
        <w:rPr>
          <w:rStyle w:val="Strong"/>
          <w:rFonts w:ascii="Times New Roman" w:hAnsi="Times New Roman"/>
        </w:rPr>
        <w:t>September 12–14, 2024</w:t>
      </w:r>
      <w:r>
        <w:rPr>
          <w:rFonts w:ascii="Times New Roman" w:hAnsi="Times New Roman"/>
        </w:rPr>
        <w:t>, Emily denied my attempts to visit or communicate with Lincoln, including an explicit refusal to let me see him even briefly.</w:t>
      </w:r>
    </w:p>
    <w:p>
      <w:pPr>
        <w:pStyle w:val="BodyText"/>
        <w:numPr>
          <w:ilvl w:val="0"/>
          <w:numId w:val="1"/>
        </w:numPr>
        <w:tabs>
          <w:tab w:val="left" w:pos="709" w:leader="none"/>
        </w:tabs>
        <w:bidi w:val="0"/>
        <w:ind w:hanging="283" w:left="709"/>
        <w:jc w:val="left"/>
        <w:rPr/>
      </w:pPr>
      <w:r>
        <w:rPr>
          <w:rFonts w:ascii="Times New Roman" w:hAnsi="Times New Roman"/>
        </w:rPr>
        <w:t xml:space="preserve">On </w:t>
      </w:r>
      <w:r>
        <w:rPr>
          <w:rStyle w:val="Strong"/>
          <w:rFonts w:ascii="Times New Roman" w:hAnsi="Times New Roman"/>
        </w:rPr>
        <w:t>June 1, 2024</w:t>
      </w:r>
      <w:r>
        <w:rPr>
          <w:rFonts w:ascii="Times New Roman" w:hAnsi="Times New Roman"/>
        </w:rPr>
        <w:t xml:space="preserve">, I requested scheduled video calls with Lincoln, which Emily rejected outright on </w:t>
      </w:r>
      <w:r>
        <w:rPr>
          <w:rStyle w:val="Strong"/>
          <w:rFonts w:ascii="Times New Roman" w:hAnsi="Times New Roman"/>
        </w:rPr>
        <w:t>June 4, 2024</w:t>
      </w:r>
      <w:r>
        <w:rPr>
          <w:rFonts w:ascii="Times New Roman" w:hAnsi="Times New Roman"/>
        </w:rPr>
        <w:t>, without justification.</w:t>
      </w:r>
    </w:p>
    <w:p>
      <w:pPr>
        <w:pStyle w:val="BodyText"/>
        <w:numPr>
          <w:ilvl w:val="0"/>
          <w:numId w:val="1"/>
        </w:numPr>
        <w:tabs>
          <w:tab w:val="left" w:pos="709" w:leader="none"/>
        </w:tabs>
        <w:bidi w:val="0"/>
        <w:ind w:hanging="283" w:left="709"/>
        <w:jc w:val="left"/>
        <w:rPr/>
      </w:pPr>
      <w:r>
        <w:rPr>
          <w:rFonts w:ascii="Times New Roman" w:hAnsi="Times New Roman"/>
        </w:rPr>
        <w:t xml:space="preserve">During my parenting time on </w:t>
      </w:r>
      <w:r>
        <w:rPr>
          <w:rStyle w:val="Strong"/>
          <w:rFonts w:ascii="Times New Roman" w:hAnsi="Times New Roman"/>
        </w:rPr>
        <w:t>September 8, 2024</w:t>
      </w:r>
      <w:r>
        <w:rPr>
          <w:rFonts w:ascii="Times New Roman" w:hAnsi="Times New Roman"/>
        </w:rPr>
        <w:t>, Lincoln showed signs of emotional regression — hitting himself, tantrums, headbutting objects, and attempting to hit our family pet. He recovered within hours of returning to my home, regaining a calm, happy demeanor. These behaviors did not exist during the time he was consistently in my care.</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Emily has failed to communicate essential medical and behavioral information, including updates on doctor visits, prescriptions, and observed health issues. These refusals violate both co-parenting principles and MCR 3.211(C).</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I have only ever used AppClose, the court-ordered communication platform, to ask questions related to Lincoln’s welfare. At no point have I contacted Emily outside of this platform or violated the PPO order. All actions taken have been rooted in legitimate parental concern.</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The Court, through Judge Maria Ladas Hoopes, placed on the record on April 14, 2025, that my rent is paid through December 2024, rebutting prior claims that I lack housing stability.</w:t>
      </w:r>
    </w:p>
    <w:p>
      <w:pPr>
        <w:pStyle w:val="BodyText"/>
        <w:numPr>
          <w:ilvl w:val="0"/>
          <w:numId w:val="1"/>
        </w:numPr>
        <w:tabs>
          <w:tab w:val="left" w:pos="709" w:leader="none"/>
        </w:tabs>
        <w:bidi w:val="0"/>
        <w:ind w:hanging="283" w:left="709"/>
        <w:jc w:val="left"/>
        <w:rPr/>
      </w:pPr>
      <w:r>
        <w:rPr>
          <w:rFonts w:ascii="Times New Roman" w:hAnsi="Times New Roman"/>
        </w:rPr>
        <w:t xml:space="preserve">Emily’s repeated interference with parenting time, refusal to provide makeup access, and refusal to co-parent constitute a material change in circumstances under </w:t>
      </w:r>
      <w:r>
        <w:rPr>
          <w:rStyle w:val="Strong"/>
          <w:rFonts w:ascii="Times New Roman" w:hAnsi="Times New Roman"/>
        </w:rPr>
        <w:t>MCL 722.27(1)(c)</w:t>
      </w:r>
      <w:r>
        <w:rPr>
          <w:rFonts w:ascii="Times New Roman" w:hAnsi="Times New Roman"/>
        </w:rPr>
        <w:t xml:space="preserve"> and support a review of legal and physical custody.</w:t>
      </w:r>
    </w:p>
    <w:p>
      <w:pPr>
        <w:pStyle w:val="BodyText"/>
        <w:numPr>
          <w:ilvl w:val="0"/>
          <w:numId w:val="1"/>
        </w:numPr>
        <w:tabs>
          <w:tab w:val="left" w:pos="709" w:leader="none"/>
        </w:tabs>
        <w:bidi w:val="0"/>
        <w:ind w:hanging="283" w:left="709"/>
        <w:jc w:val="left"/>
        <w:rPr>
          <w:rFonts w:ascii="Times New Roman" w:hAnsi="Times New Roman"/>
        </w:rPr>
      </w:pPr>
      <w:r>
        <w:rPr>
          <w:rFonts w:ascii="Times New Roman" w:hAnsi="Times New Roman"/>
        </w:rPr>
        <w:t>I request immediate restoration of parenting time, compensatory makeup time, and a review of custody to protect Lincoln’s emotional and developmental wellbeing.</w:t>
      </w:r>
    </w:p>
    <w:p>
      <w:pPr>
        <w:pStyle w:val="BodyText"/>
        <w:bidi w:val="0"/>
        <w:jc w:val="left"/>
        <w:rPr>
          <w:rFonts w:ascii="Times New Roman" w:hAnsi="Times New Roman"/>
        </w:rPr>
      </w:pPr>
      <w:r>
        <w:rPr>
          <w:rFonts w:ascii="Times New Roman" w:hAnsi="Times New Roman"/>
        </w:rPr>
        <w:t>Executed on this 17th day of April, 2025.</w:t>
      </w:r>
    </w:p>
    <w:p>
      <w:pPr>
        <w:pStyle w:val="BodyText"/>
        <w:bidi w:val="0"/>
        <w:jc w:val="left"/>
        <w:rPr/>
      </w:pPr>
      <w:r>
        <w:rPr>
          <w:rFonts w:ascii="Times New Roman" w:hAnsi="Times New Roman"/>
        </w:rPr>
        <w:t>/s/ Andrew J. Pigors</w:t>
        <w:br/>
        <w:t>1977 Whitehall Rd Lot 17</w:t>
        <w:br/>
        <w:t>Muskegon, MI 49445</w:t>
        <w:br/>
        <w:t>(231) 903-5690</w:t>
        <w:br/>
      </w:r>
      <w:hyperlink r:id="rId2">
        <w:r>
          <w:rPr>
            <w:rStyle w:val="Hyperlink"/>
            <w:rFonts w:ascii="Times New Roman" w:hAnsi="Times New Roman"/>
          </w:rPr>
          <w:t>andrewjpigors@gmail.com</w:t>
        </w:r>
      </w:hyperlink>
    </w:p>
    <w:p>
      <w:pPr>
        <w:pStyle w:val="Normal"/>
        <w:bidi w:val="0"/>
        <w:jc w:val="lef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ndrewjpigors@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LibreOffice/25.2.2.2$Windows_X86_64 LibreOffice_project/7370d4be9e3cf6031a51beef54ff3bda878e3fac</Application>
  <AppVersion>15.0000</AppVersion>
  <Pages>2</Pages>
  <Words>506</Words>
  <Characters>2705</Characters>
  <CharactersWithSpaces>3168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2025-04-17T12:32:23Z</dcterms:created>
  <dc:creator/>
  <dc:description/>
  <dc:language>en-US</dc:language>
  <cp:lastModifiedBy/>
  <dcterms:modified xsi:type="dcterms:W3CDTF">2025-04-17T12:33:05Z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