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240" w:before="0"/>
        <w:jc w:val="center"/>
      </w:pPr>
      <w:r>
        <w:rPr>
          <w:rFonts w:ascii="Times New Roman" w:hAnsi="Times New Roman"/>
          <w:b/>
          <w:i w:val="0"/>
          <w:sz w:val="24"/>
        </w:rPr>
        <w:t>STATE OF MICHIGAN</w:t>
      </w:r>
    </w:p>
    <w:p>
      <w:pPr>
        <w:spacing w:line="240" w:lineRule="auto" w:after="0" w:before="0"/>
        <w:jc w:val="center"/>
      </w:pPr>
      <w:r>
        <w:rPr>
          <w:rFonts w:ascii="Times New Roman" w:hAnsi="Times New Roman"/>
          <w:b/>
          <w:i w:val="0"/>
          <w:sz w:val="24"/>
        </w:rPr>
        <w:t># IN THE CIRCUIT COURT FOR THE COUNTY OF WAYNE</w:t>
      </w:r>
    </w:p>
    <w:p>
      <w:pPr>
        <w:spacing w:line="240" w:lineRule="auto" w:after="0" w:before="0"/>
      </w:pPr>
      <w:r>
        <w:rPr>
          <w:rFonts w:ascii="Times New Roman" w:hAnsi="Times New Roman"/>
          <w:b w:val="0"/>
          <w:i w:val="0"/>
          <w:sz w:val="24"/>
        </w:rPr>
        <w:t># FAMILY DIVISION</w:t>
      </w:r>
    </w:p>
    <w:p>
      <w:pPr>
        <w:spacing w:line="240" w:lineRule="auto" w:after="0" w:before="0"/>
      </w:pPr>
      <w:r>
        <w:rPr>
          <w:rFonts w:ascii="Times New Roman" w:hAnsi="Times New Roman"/>
          <w:b/>
          <w:i w:val="0"/>
          <w:sz w:val="24"/>
        </w:rPr>
        <w:t>ANDREW PIGORS,</w:t>
      </w:r>
    </w:p>
    <w:p>
      <w:pPr>
        <w:spacing w:line="240" w:lineRule="auto" w:after="0" w:before="0"/>
      </w:pPr>
      <w:r>
        <w:rPr>
          <w:rFonts w:ascii="Times New Roman" w:hAnsi="Times New Roman"/>
          <w:b w:val="0"/>
          <w:i w:val="0"/>
          <w:sz w:val="24"/>
        </w:rPr>
        <w:t>Plaintiff,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v.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NICOLE RENEE MARTIN,</w:t>
      </w:r>
      <w:r>
        <w:rPr>
          <w:rFonts w:ascii="Times New Roman" w:hAnsi="Times New Roman"/>
          <w:b w:val="0"/>
          <w:i w:val="0"/>
          <w:sz w:val="24"/>
        </w:rPr>
        <w:t xml:space="preserve"> Defendant.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Case No. 2024-001507-DC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/>
          <w:i w:val="0"/>
          <w:sz w:val="24"/>
        </w:rPr>
        <w:t>Hon. Daphne Means McNeill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EXHIBIT LIST FOR MOTION TO DISQUALIFY JUDGE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Plaintiff submits the following exhibits in support of the Motion to Disqualify Judge McNeill pursuant to MCR 2.003(C)(1):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CATEGORY A: STATISTICAL ANALYSIS EXHIBITS</w:t>
      </w:r>
    </w:p>
    <w:p>
      <w:pPr>
        <w:pStyle w:val="Heading3"/>
      </w:pPr>
      <w:r>
        <w:rPr>
          <w:rFonts w:ascii="Times New Roman" w:hAnsi="Times New Roman"/>
        </w:rPr>
        <w:t>Exhibit A-1: Comprehensive Statistical Analysis Report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Description:</w:t>
      </w:r>
      <w:r>
        <w:rPr>
          <w:rFonts w:ascii="Times New Roman" w:hAnsi="Times New Roman"/>
          <w:b w:val="0"/>
          <w:i w:val="0"/>
          <w:sz w:val="24"/>
        </w:rPr>
        <w:t xml:space="preserve"> Complete statistical analysis of all 102 orders issued by Judge McNeill from January 2024 through February 2026, including: - Ex parte order success rates (Mother 44%, Father 0%) - Motion success rates (Mother 86%, Father 11%) - Custody determination outcomes (Mother 100%, Father 0%) - Evidence admission rates (Mother 95%, Father 35%) - Methodological appendix with chi-square and Fisher's exact test results - Bar graphs and visual representations of disparities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Pages:</w:t>
      </w:r>
      <w:r>
        <w:rPr>
          <w:rFonts w:ascii="Times New Roman" w:hAnsi="Times New Roman"/>
          <w:b w:val="0"/>
          <w:i w:val="0"/>
          <w:sz w:val="24"/>
        </w:rPr>
        <w:t xml:space="preserve"> 47 pages </w:t>
      </w:r>
      <w:r>
        <w:rPr>
          <w:rFonts w:ascii="Times New Roman" w:hAnsi="Times New Roman"/>
          <w:b/>
          <w:i w:val="0"/>
          <w:sz w:val="24"/>
        </w:rPr>
        <w:t>Relevance:</w:t>
      </w:r>
      <w:r>
        <w:rPr>
          <w:rFonts w:ascii="Times New Roman" w:hAnsi="Times New Roman"/>
          <w:b w:val="0"/>
          <w:i w:val="0"/>
          <w:sz w:val="24"/>
        </w:rPr>
        <w:t xml:space="preserve"> Establishes magnitude of statistical disparities supporting actual bias and appearance of impropriety</w:t>
      </w:r>
    </w:p>
    <w:p>
      <w:r>
        <w:br w:type="page"/>
      </w:r>
    </w:p>
    <w:p>
      <w:pPr>
        <w:pStyle w:val="Heading3"/>
      </w:pPr>
      <w:r>
        <w:rPr>
          <w:rFonts w:ascii="Times New Roman" w:hAnsi="Times New Roman"/>
        </w:rPr>
        <w:t>Exhibit A-2: Motion-by-Motion Comparison Chart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Description:</w:t>
      </w:r>
      <w:r>
        <w:rPr>
          <w:rFonts w:ascii="Times New Roman" w:hAnsi="Times New Roman"/>
          <w:b w:val="0"/>
          <w:i w:val="0"/>
          <w:sz w:val="24"/>
        </w:rPr>
        <w:t xml:space="preserve"> Spreadsheet listing all 102 motions filed in this case (57 by Mother, 45 by Father) with: - Date filed - Type of motion - Relief requested - Evidence submitted - Ruling (granted/denied/partial) - Date of ruling - Days to resolution - Side-by-side comparisons of analogous motions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Pages:</w:t>
      </w:r>
      <w:r>
        <w:rPr>
          <w:rFonts w:ascii="Times New Roman" w:hAnsi="Times New Roman"/>
          <w:b w:val="0"/>
          <w:i w:val="0"/>
          <w:sz w:val="24"/>
        </w:rPr>
        <w:t xml:space="preserve"> 28 pages (spreadsheet format) </w:t>
      </w:r>
      <w:r>
        <w:rPr>
          <w:rFonts w:ascii="Times New Roman" w:hAnsi="Times New Roman"/>
          <w:b/>
          <w:i w:val="0"/>
          <w:sz w:val="24"/>
        </w:rPr>
        <w:t>Relevance:</w:t>
      </w:r>
      <w:r>
        <w:rPr>
          <w:rFonts w:ascii="Times New Roman" w:hAnsi="Times New Roman"/>
          <w:b w:val="0"/>
          <w:i w:val="0"/>
          <w:sz w:val="24"/>
        </w:rPr>
        <w:t xml:space="preserve"> Provides detailed support for statistical findings; demonstrates pattern over time</w:t>
      </w:r>
    </w:p>
    <w:p>
      <w:r>
        <w:br w:type="page"/>
      </w:r>
    </w:p>
    <w:p>
      <w:pPr>
        <w:pStyle w:val="Heading3"/>
      </w:pPr>
      <w:r>
        <w:rPr>
          <w:rFonts w:ascii="Times New Roman" w:hAnsi="Times New Roman"/>
        </w:rPr>
        <w:t>Exhibit A-3: Ex Parte Order Analysis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Description:</w:t>
      </w:r>
      <w:r>
        <w:rPr>
          <w:rFonts w:ascii="Times New Roman" w:hAnsi="Times New Roman"/>
          <w:b w:val="0"/>
          <w:i w:val="0"/>
          <w:sz w:val="24"/>
        </w:rPr>
        <w:t xml:space="preserve"> Detailed analysis of all ex parte requests: - Mother's 55 ex parte requests (24 granted, 31 denied) - Father's 18 ex parte requests (0 granted, 18 denied) - Nature of emergencies claimed - Evidence submitted with each request - Response times - Comparison of similar emergency circumstances treated differently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Pages:</w:t>
      </w:r>
      <w:r>
        <w:rPr>
          <w:rFonts w:ascii="Times New Roman" w:hAnsi="Times New Roman"/>
          <w:b w:val="0"/>
          <w:i w:val="0"/>
          <w:sz w:val="24"/>
        </w:rPr>
        <w:t xml:space="preserve"> 15 pages </w:t>
      </w:r>
      <w:r>
        <w:rPr>
          <w:rFonts w:ascii="Times New Roman" w:hAnsi="Times New Roman"/>
          <w:b/>
          <w:i w:val="0"/>
          <w:sz w:val="24"/>
        </w:rPr>
        <w:t>Relevance:</w:t>
      </w:r>
      <w:r>
        <w:rPr>
          <w:rFonts w:ascii="Times New Roman" w:hAnsi="Times New Roman"/>
          <w:b w:val="0"/>
          <w:i w:val="0"/>
          <w:sz w:val="24"/>
        </w:rPr>
        <w:t xml:space="preserve"> Supports finding of 44-percentage-point disparity; demonstrates disparate treatment</w:t>
      </w:r>
    </w:p>
    <w:p>
      <w:r>
        <w:br w:type="page"/>
      </w:r>
    </w:p>
    <w:p>
      <w:pPr>
        <w:pStyle w:val="Heading3"/>
      </w:pPr>
      <w:r>
        <w:rPr>
          <w:rFonts w:ascii="Times New Roman" w:hAnsi="Times New Roman"/>
        </w:rPr>
        <w:t>Exhibit A-4: Evidence Ruling Analysis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Description:</w:t>
      </w:r>
      <w:r>
        <w:rPr>
          <w:rFonts w:ascii="Times New Roman" w:hAnsi="Times New Roman"/>
          <w:b w:val="0"/>
          <w:i w:val="0"/>
          <w:sz w:val="24"/>
        </w:rPr>
        <w:t xml:space="preserve"> Comprehensive analysis of all evidentiary rulings: - 164 items proffered by Mother (156 admitted = 95%) - 120 items proffered by Father (42 admitted = 35%) - Type of evidence (documents, testimony, expert reports) - Objections raised - Judge's rulings and stated reasons - Comparison of similar evidence treated differently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Pages:</w:t>
      </w:r>
      <w:r>
        <w:rPr>
          <w:rFonts w:ascii="Times New Roman" w:hAnsi="Times New Roman"/>
          <w:b w:val="0"/>
          <w:i w:val="0"/>
          <w:sz w:val="24"/>
        </w:rPr>
        <w:t xml:space="preserve"> 34 pages </w:t>
      </w:r>
      <w:r>
        <w:rPr>
          <w:rFonts w:ascii="Times New Roman" w:hAnsi="Times New Roman"/>
          <w:b/>
          <w:i w:val="0"/>
          <w:sz w:val="24"/>
        </w:rPr>
        <w:t>Relevance:</w:t>
      </w:r>
      <w:r>
        <w:rPr>
          <w:rFonts w:ascii="Times New Roman" w:hAnsi="Times New Roman"/>
          <w:b w:val="0"/>
          <w:i w:val="0"/>
          <w:sz w:val="24"/>
        </w:rPr>
        <w:t xml:space="preserve"> Establishes evidentiary double standard; demonstrates heightened scrutiny of Father's evidence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CATEGORY B: SPECIFIC INSTANCE EXHIBITS</w:t>
      </w:r>
    </w:p>
    <w:p>
      <w:pPr>
        <w:pStyle w:val="Heading3"/>
      </w:pPr>
      <w:r>
        <w:rPr>
          <w:rFonts w:ascii="Times New Roman" w:hAnsi="Times New Roman"/>
        </w:rPr>
        <w:t>Exhibit B-1: March 15, 2024 Ex Parte Orders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Description:</w:t>
      </w:r>
      <w:r>
        <w:rPr>
          <w:rFonts w:ascii="Times New Roman" w:hAnsi="Times New Roman"/>
          <w:b w:val="0"/>
          <w:i w:val="0"/>
          <w:sz w:val="24"/>
        </w:rPr>
        <w:t xml:space="preserve"> - Father's ex parte motion filed 9:00 AM (7-day spring break makeup time) - Supporting documents (court order, text messages from Mother, vacation plans) - Judge's denial order filed 11:30 AM ("not an emergency") - Mother's ex parte motion filed 2:00 PM (postpone 3-hour dinner visit) - Supporting documents (affidavit only, no medical documentation) - Judge's grant order filed 3:45 PM (granted as requested)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Pages:</w:t>
      </w:r>
      <w:r>
        <w:rPr>
          <w:rFonts w:ascii="Times New Roman" w:hAnsi="Times New Roman"/>
          <w:b w:val="0"/>
          <w:i w:val="0"/>
          <w:sz w:val="24"/>
        </w:rPr>
        <w:t xml:space="preserve"> 12 pages </w:t>
      </w:r>
      <w:r>
        <w:rPr>
          <w:rFonts w:ascii="Times New Roman" w:hAnsi="Times New Roman"/>
          <w:b/>
          <w:i w:val="0"/>
          <w:sz w:val="24"/>
        </w:rPr>
        <w:t>Relevance:</w:t>
      </w:r>
      <w:r>
        <w:rPr>
          <w:rFonts w:ascii="Times New Roman" w:hAnsi="Times New Roman"/>
          <w:b w:val="0"/>
          <w:i w:val="0"/>
          <w:sz w:val="24"/>
        </w:rPr>
        <w:t xml:space="preserve"> Demonstrates disparate treatment of analogous situations on same day before same judge</w:t>
      </w:r>
    </w:p>
    <w:p>
      <w:r>
        <w:br w:type="page"/>
      </w:r>
    </w:p>
    <w:p>
      <w:pPr>
        <w:pStyle w:val="Heading3"/>
      </w:pPr>
      <w:r>
        <w:rPr>
          <w:rFonts w:ascii="Times New Roman" w:hAnsi="Times New Roman"/>
        </w:rPr>
        <w:t>Exhibit B-2: May 8, 2024 Evidence Rulings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Description:</w:t>
      </w:r>
      <w:r>
        <w:rPr>
          <w:rFonts w:ascii="Times New Roman" w:hAnsi="Times New Roman"/>
          <w:b w:val="0"/>
          <w:i w:val="0"/>
          <w:sz w:val="24"/>
        </w:rPr>
        <w:t xml:space="preserve"> - Transcript of May 8, 2024 hearing (pages 23-67) - Police report dated March 3, 2024 (domestic violence incident) - Photographs of Father's injuries taken by police officers - Judge's ruling excluding police report as "unreliable hearsay" (page 45) - Mother's unsworn written statement admitted without objection opportunity (page 52) - Highlighted portions showing disparate evidentiary treatment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Pages:</w:t>
      </w:r>
      <w:r>
        <w:rPr>
          <w:rFonts w:ascii="Times New Roman" w:hAnsi="Times New Roman"/>
          <w:b w:val="0"/>
          <w:i w:val="0"/>
          <w:sz w:val="24"/>
        </w:rPr>
        <w:t xml:space="preserve"> 48 pages (including transcript excerpts) </w:t>
      </w:r>
      <w:r>
        <w:rPr>
          <w:rFonts w:ascii="Times New Roman" w:hAnsi="Times New Roman"/>
          <w:b/>
          <w:i w:val="0"/>
          <w:sz w:val="24"/>
        </w:rPr>
        <w:t>Relevance:</w:t>
      </w:r>
      <w:r>
        <w:rPr>
          <w:rFonts w:ascii="Times New Roman" w:hAnsi="Times New Roman"/>
          <w:b w:val="0"/>
          <w:i w:val="0"/>
          <w:sz w:val="24"/>
        </w:rPr>
        <w:t xml:space="preserve"> Demonstrates evidentiary double standard in same hearing</w:t>
      </w:r>
    </w:p>
    <w:p>
      <w:r>
        <w:br w:type="page"/>
      </w:r>
    </w:p>
    <w:p>
      <w:pPr>
        <w:pStyle w:val="Heading3"/>
      </w:pPr>
      <w:r>
        <w:rPr>
          <w:rFonts w:ascii="Times New Roman" w:hAnsi="Times New Roman"/>
        </w:rPr>
        <w:t>Exhibit B-3: August 2024 Emergency Suspension Orders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Description:</w:t>
      </w:r>
      <w:r>
        <w:rPr>
          <w:rFonts w:ascii="Times New Roman" w:hAnsi="Times New Roman"/>
          <w:b w:val="0"/>
          <w:i w:val="0"/>
          <w:sz w:val="24"/>
        </w:rPr>
        <w:t xml:space="preserve"> - Mother's August 14, 2024 emergency motion (Father "yelled" at child) - Mother's affidavit (sole evidence, no corroboration) - Child's statement (age 8, coached language) - Judge's order suspending Father's time 30 days (issued same day, no hearing) - Father's August 28, 2024 emergency motion (child with unexplained bruises) - Pediatrician's report and photographs - CPS report (mandatory reporting) - Judge's order denying emergency relief and scheduling hearing 2 months out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Pages:</w:t>
      </w:r>
      <w:r>
        <w:rPr>
          <w:rFonts w:ascii="Times New Roman" w:hAnsi="Times New Roman"/>
          <w:b w:val="0"/>
          <w:i w:val="0"/>
          <w:sz w:val="24"/>
        </w:rPr>
        <w:t xml:space="preserve"> 24 pages </w:t>
      </w:r>
      <w:r>
        <w:rPr>
          <w:rFonts w:ascii="Times New Roman" w:hAnsi="Times New Roman"/>
          <w:b/>
          <w:i w:val="0"/>
          <w:sz w:val="24"/>
        </w:rPr>
        <w:t>Relevance:</w:t>
      </w:r>
      <w:r>
        <w:rPr>
          <w:rFonts w:ascii="Times New Roman" w:hAnsi="Times New Roman"/>
          <w:b w:val="0"/>
          <w:i w:val="0"/>
          <w:sz w:val="24"/>
        </w:rPr>
        <w:t xml:space="preserve"> Demonstrates disparate treatment of virtually identical emergency situations</w:t>
      </w:r>
    </w:p>
    <w:p>
      <w:r>
        <w:br w:type="page"/>
      </w:r>
    </w:p>
    <w:p>
      <w:pPr>
        <w:pStyle w:val="Heading3"/>
      </w:pPr>
      <w:r>
        <w:rPr>
          <w:rFonts w:ascii="Times New Roman" w:hAnsi="Times New Roman"/>
        </w:rPr>
        <w:t>Exhibit B-4: November 12, 2024 Parental Alienation Evidence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Description:</w:t>
      </w:r>
      <w:r>
        <w:rPr>
          <w:rFonts w:ascii="Times New Roman" w:hAnsi="Times New Roman"/>
          <w:b w:val="0"/>
          <w:i w:val="0"/>
          <w:sz w:val="24"/>
        </w:rPr>
        <w:t xml:space="preserve"> - Father's proffer of 47 text messages showing Mother coaching child - Authentication documents (phone records, screenshots) - Father's testimony excerpt (pages 102-115) - Mother's objection ("taken out of context") - Judge's ruling excluding all 47 messages as "not relevant" (page 127) - Same hearing: Mother's 1 text message (Father's late payment) admitted - Legal memorandum showing relevance to MCL 722.27a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Pages:</w:t>
      </w:r>
      <w:r>
        <w:rPr>
          <w:rFonts w:ascii="Times New Roman" w:hAnsi="Times New Roman"/>
          <w:b w:val="0"/>
          <w:i w:val="0"/>
          <w:sz w:val="24"/>
        </w:rPr>
        <w:t xml:space="preserve"> 31 pages </w:t>
      </w:r>
      <w:r>
        <w:rPr>
          <w:rFonts w:ascii="Times New Roman" w:hAnsi="Times New Roman"/>
          <w:b/>
          <w:i w:val="0"/>
          <w:sz w:val="24"/>
        </w:rPr>
        <w:t>Relevance:</w:t>
      </w:r>
      <w:r>
        <w:rPr>
          <w:rFonts w:ascii="Times New Roman" w:hAnsi="Times New Roman"/>
          <w:b w:val="0"/>
          <w:i w:val="0"/>
          <w:sz w:val="24"/>
        </w:rPr>
        <w:t xml:space="preserve"> Demonstrates exclusion of highly relevant evidence while admitting marginally relevant evidence</w:t>
      </w:r>
    </w:p>
    <w:p>
      <w:r>
        <w:br w:type="page"/>
      </w:r>
    </w:p>
    <w:p>
      <w:pPr>
        <w:pStyle w:val="Heading3"/>
      </w:pPr>
      <w:r>
        <w:rPr>
          <w:rFonts w:ascii="Times New Roman" w:hAnsi="Times New Roman"/>
        </w:rPr>
        <w:t>Exhibit B-5: December 2024 Holiday Parenting Time Violation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Description:</w:t>
      </w:r>
      <w:r>
        <w:rPr>
          <w:rFonts w:ascii="Times New Roman" w:hAnsi="Times New Roman"/>
          <w:b w:val="0"/>
          <w:i w:val="0"/>
          <w:sz w:val="24"/>
        </w:rPr>
        <w:t xml:space="preserve"> - Judgment of Divorce provision awarding Father Christmas Eve/Day parenting time - December 19, 2024 text messages (Mother refusing exchange: "child doesn't want to come") - Father's emergency motion filed December 23, 2024 - Proof of service - No ruling until January 8, 2025 (16 days later, 14 days after Christmas) - January 8, 2025 hearing transcript (Judge declining contempt: "holiday schedules stressful") - Comparison: October 15, 2024 incident (Father 20 minutes late due to traffic) - Mother's emergency motion filed same day - Show cause order issued within 48 hours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Pages:</w:t>
      </w:r>
      <w:r>
        <w:rPr>
          <w:rFonts w:ascii="Times New Roman" w:hAnsi="Times New Roman"/>
          <w:b w:val="0"/>
          <w:i w:val="0"/>
          <w:sz w:val="24"/>
        </w:rPr>
        <w:t xml:space="preserve"> 19 pages </w:t>
      </w:r>
      <w:r>
        <w:rPr>
          <w:rFonts w:ascii="Times New Roman" w:hAnsi="Times New Roman"/>
          <w:b/>
          <w:i w:val="0"/>
          <w:sz w:val="24"/>
        </w:rPr>
        <w:t>Relevance:</w:t>
      </w:r>
      <w:r>
        <w:rPr>
          <w:rFonts w:ascii="Times New Roman" w:hAnsi="Times New Roman"/>
          <w:b w:val="0"/>
          <w:i w:val="0"/>
          <w:sz w:val="24"/>
        </w:rPr>
        <w:t xml:space="preserve"> Demonstrates disparate response times and consequences for violations</w:t>
      </w:r>
    </w:p>
    <w:p>
      <w:r>
        <w:br w:type="page"/>
      </w:r>
    </w:p>
    <w:p>
      <w:pPr>
        <w:pStyle w:val="Heading3"/>
      </w:pPr>
      <w:r>
        <w:rPr>
          <w:rFonts w:ascii="Times New Roman" w:hAnsi="Times New Roman"/>
        </w:rPr>
        <w:t>Exhibit B-6: February 3, 2025 Expert Testimony Rulings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Description:</w:t>
      </w:r>
      <w:r>
        <w:rPr>
          <w:rFonts w:ascii="Times New Roman" w:hAnsi="Times New Roman"/>
          <w:b w:val="0"/>
          <w:i w:val="0"/>
          <w:sz w:val="24"/>
        </w:rPr>
        <w:t xml:space="preserve"> - Stipulated order appointing Dr. Michael Torres as forensic evaluator - Dr. Torres's curriculum vitae (Board Certified, 25 years experience) - Forensic psychological evaluation (145-page report, $8,500 cost) - Summary of findings (Mother NPD, parental alienation, custody change recommended) - Mother's objection ("evaluator biased"—no evidentiary support) - Judge's ruling excluding entire evaluation ("one person's opinion") - Mother's therapist credentials (MSW, 4 sessions with child, no forensic training) - Therapist testimony admitted over Father's Daubert objection - Legal memorandum on admissibility of forensic evaluations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Pages:</w:t>
      </w:r>
      <w:r>
        <w:rPr>
          <w:rFonts w:ascii="Times New Roman" w:hAnsi="Times New Roman"/>
          <w:b w:val="0"/>
          <w:i w:val="0"/>
          <w:sz w:val="24"/>
        </w:rPr>
        <w:t xml:space="preserve"> 162 pages (including full evaluation) </w:t>
      </w:r>
      <w:r>
        <w:rPr>
          <w:rFonts w:ascii="Times New Roman" w:hAnsi="Times New Roman"/>
          <w:b/>
          <w:i w:val="0"/>
          <w:sz w:val="24"/>
        </w:rPr>
        <w:t>Relevance:</w:t>
      </w:r>
      <w:r>
        <w:rPr>
          <w:rFonts w:ascii="Times New Roman" w:hAnsi="Times New Roman"/>
          <w:b w:val="0"/>
          <w:i w:val="0"/>
          <w:sz w:val="24"/>
        </w:rPr>
        <w:t xml:space="preserve"> Demonstrates exclusion of qualified expert while admitting unqualified opinion</w:t>
      </w:r>
    </w:p>
    <w:p>
      <w:r>
        <w:br w:type="page"/>
      </w:r>
    </w:p>
    <w:p>
      <w:pPr>
        <w:pStyle w:val="Heading3"/>
      </w:pPr>
      <w:r>
        <w:rPr>
          <w:rFonts w:ascii="Times New Roman" w:hAnsi="Times New Roman"/>
        </w:rPr>
        <w:t>Exhibit B-7: February 14, 2026 Custody Modification Hearing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Description:</w:t>
      </w:r>
      <w:r>
        <w:rPr>
          <w:rFonts w:ascii="Times New Roman" w:hAnsi="Times New Roman"/>
          <w:b w:val="0"/>
          <w:i w:val="0"/>
          <w:sz w:val="24"/>
        </w:rPr>
        <w:t xml:space="preserve"> - Father's motion for change of custody (filed December 1, 2025) - 200-page supporting brief with case law - 87 exhibits submitted - List of 4 witnesses (pediatrician, teacher, therapist, Father) - Hearing transcript (45 minutes total, Judge interrupted counsel 12 times) - Notes documenting Judge checking phone 4 times during hearing - Judge's oral ruling from bench ("no proper cause shown") - Mother's proposed order submitted January 15, 2026 - Judge's written order filed February 17, 2026 - Side-by-side comparison showing verbatim adoption including typo ("Defendnat") - Comparison: Mother's November 2024 custody motion (30 pages, 20-minute hearing, granted)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Pages:</w:t>
      </w:r>
      <w:r>
        <w:rPr>
          <w:rFonts w:ascii="Times New Roman" w:hAnsi="Times New Roman"/>
          <w:b w:val="0"/>
          <w:i w:val="0"/>
          <w:sz w:val="24"/>
        </w:rPr>
        <w:t xml:space="preserve"> 286 pages (including transcript and exhibits) </w:t>
      </w:r>
      <w:r>
        <w:rPr>
          <w:rFonts w:ascii="Times New Roman" w:hAnsi="Times New Roman"/>
          <w:b/>
          <w:i w:val="0"/>
          <w:sz w:val="24"/>
        </w:rPr>
        <w:t>Relevance:</w:t>
      </w:r>
      <w:r>
        <w:rPr>
          <w:rFonts w:ascii="Times New Roman" w:hAnsi="Times New Roman"/>
          <w:b w:val="0"/>
          <w:i w:val="0"/>
          <w:sz w:val="24"/>
        </w:rPr>
        <w:t xml:space="preserve"> Demonstrates predetermined outcome through verbatim order adoption; disparate hearing treatment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CATEGORY C: SYSTEMATIC PATTERN EXHIBITS</w:t>
      </w:r>
    </w:p>
    <w:p>
      <w:pPr>
        <w:pStyle w:val="Heading3"/>
      </w:pPr>
      <w:r>
        <w:rPr>
          <w:rFonts w:ascii="Times New Roman" w:hAnsi="Times New Roman"/>
        </w:rPr>
        <w:t>Exhibit C-1: Continuance and Extension Analysis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Description:</w:t>
      </w:r>
      <w:r>
        <w:rPr>
          <w:rFonts w:ascii="Times New Roman" w:hAnsi="Times New Roman"/>
          <w:b w:val="0"/>
          <w:i w:val="0"/>
          <w:sz w:val="24"/>
        </w:rPr>
        <w:t xml:space="preserve"> Spreadsheet documenting all requests for procedural accommodations: - Continuances: Mother 17 granted / 19 requested (89%); Father 2 granted / 15 requested (13%) - Extensions: Mother 22 granted / 24 requested (92%); Father 3 granted / 18 requested (17%) - Late filings accepted: Mother 8; Father 0 - Supplemental briefing permitted: Mother 6; Father 0 - Documentation for each request and ruling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Pages:</w:t>
      </w:r>
      <w:r>
        <w:rPr>
          <w:rFonts w:ascii="Times New Roman" w:hAnsi="Times New Roman"/>
          <w:b w:val="0"/>
          <w:i w:val="0"/>
          <w:sz w:val="24"/>
        </w:rPr>
        <w:t xml:space="preserve"> 22 pages </w:t>
      </w:r>
      <w:r>
        <w:rPr>
          <w:rFonts w:ascii="Times New Roman" w:hAnsi="Times New Roman"/>
          <w:b/>
          <w:i w:val="0"/>
          <w:sz w:val="24"/>
        </w:rPr>
        <w:t>Relevance:</w:t>
      </w:r>
      <w:r>
        <w:rPr>
          <w:rFonts w:ascii="Times New Roman" w:hAnsi="Times New Roman"/>
          <w:b w:val="0"/>
          <w:i w:val="0"/>
          <w:sz w:val="24"/>
        </w:rPr>
        <w:t xml:space="preserve"> Demonstrates systematic procedural favoritism</w:t>
      </w:r>
    </w:p>
    <w:p>
      <w:r>
        <w:br w:type="page"/>
      </w:r>
    </w:p>
    <w:p>
      <w:pPr>
        <w:pStyle w:val="Heading3"/>
      </w:pPr>
      <w:r>
        <w:rPr>
          <w:rFonts w:ascii="Times New Roman" w:hAnsi="Times New Roman"/>
        </w:rPr>
        <w:t>Exhibit C-2: Violation and Enforcement Analysis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Description:</w:t>
      </w:r>
      <w:r>
        <w:rPr>
          <w:rFonts w:ascii="Times New Roman" w:hAnsi="Times New Roman"/>
          <w:b w:val="0"/>
          <w:i w:val="0"/>
          <w:sz w:val="24"/>
        </w:rPr>
        <w:t xml:space="preserve"> Comprehensive documentation of order violations: - Mother's documented violations: 49 total - 27 parenting time violations (dates, circumstances, evidence) - 14 communication requirement violations - 8 decision-making authority violations - Enforcement actions taken: 0 contempt findings, 0 sanctions, 0 makeup time - Father's documented violations: 1 (October 15, 2024, 20 minutes late, traffic accident) - Enforcement actions taken: Show cause order issued within 48 hours, written reprimand - Supporting documentation for each violation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Pages:</w:t>
      </w:r>
      <w:r>
        <w:rPr>
          <w:rFonts w:ascii="Times New Roman" w:hAnsi="Times New Roman"/>
          <w:b w:val="0"/>
          <w:i w:val="0"/>
          <w:sz w:val="24"/>
        </w:rPr>
        <w:t xml:space="preserve"> 41 pages </w:t>
      </w:r>
      <w:r>
        <w:rPr>
          <w:rFonts w:ascii="Times New Roman" w:hAnsi="Times New Roman"/>
          <w:b/>
          <w:i w:val="0"/>
          <w:sz w:val="24"/>
        </w:rPr>
        <w:t>Relevance:</w:t>
      </w:r>
      <w:r>
        <w:rPr>
          <w:rFonts w:ascii="Times New Roman" w:hAnsi="Times New Roman"/>
          <w:b w:val="0"/>
          <w:i w:val="0"/>
          <w:sz w:val="24"/>
        </w:rPr>
        <w:t xml:space="preserve"> Demonstrates selective enforcement pattern</w:t>
      </w:r>
    </w:p>
    <w:p>
      <w:r>
        <w:br w:type="page"/>
      </w:r>
    </w:p>
    <w:p>
      <w:pPr>
        <w:pStyle w:val="Heading3"/>
      </w:pPr>
      <w:r>
        <w:rPr>
          <w:rFonts w:ascii="Times New Roman" w:hAnsi="Times New Roman"/>
        </w:rPr>
        <w:t>Exhibit C-3: Child Interview and Preference Analysis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Description:</w:t>
      </w:r>
      <w:r>
        <w:rPr>
          <w:rFonts w:ascii="Times New Roman" w:hAnsi="Times New Roman"/>
          <w:b w:val="0"/>
          <w:i w:val="0"/>
          <w:sz w:val="24"/>
        </w:rPr>
        <w:t xml:space="preserve"> - Requests for in-chambers child interviews: Mother 4 (all granted); Father 2 (both denied) - Transcripts/summaries of 4 interviews conducted at Mother's request - Child's statements (highlighted coached language, "adult talking points") - Guardian ad litem report noting coaching concerns (March 2025) - Child's prior statements ages 6-7 expressing desire for equal time with both parents - Judge's orders giving child's current preference (age 8) "substantial weight" - Legal memorandum on appropriate weight for young children's preferences under </w:t>
      </w:r>
      <w:r>
        <w:rPr>
          <w:rFonts w:ascii="Times New Roman" w:hAnsi="Times New Roman"/>
          <w:b w:val="0"/>
          <w:i/>
          <w:sz w:val="24"/>
        </w:rPr>
        <w:t>Pierron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Pages:</w:t>
      </w:r>
      <w:r>
        <w:rPr>
          <w:rFonts w:ascii="Times New Roman" w:hAnsi="Times New Roman"/>
          <w:b w:val="0"/>
          <w:i w:val="0"/>
          <w:sz w:val="24"/>
        </w:rPr>
        <w:t xml:space="preserve"> 28 pages </w:t>
      </w:r>
      <w:r>
        <w:rPr>
          <w:rFonts w:ascii="Times New Roman" w:hAnsi="Times New Roman"/>
          <w:b/>
          <w:i w:val="0"/>
          <w:sz w:val="24"/>
        </w:rPr>
        <w:t>Relevance:</w:t>
      </w:r>
      <w:r>
        <w:rPr>
          <w:rFonts w:ascii="Times New Roman" w:hAnsi="Times New Roman"/>
          <w:b w:val="0"/>
          <w:i w:val="0"/>
          <w:sz w:val="24"/>
        </w:rPr>
        <w:t xml:space="preserve"> Demonstrates improper weight given to coached preference</w:t>
      </w:r>
    </w:p>
    <w:p>
      <w:r>
        <w:br w:type="page"/>
      </w:r>
    </w:p>
    <w:p>
      <w:pPr>
        <w:pStyle w:val="Heading3"/>
      </w:pPr>
      <w:r>
        <w:rPr>
          <w:rFonts w:ascii="Times New Roman" w:hAnsi="Times New Roman"/>
        </w:rPr>
        <w:t>Exhibit C-4: Verbatim Order Adoption Analysis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Description:</w:t>
      </w:r>
      <w:r>
        <w:rPr>
          <w:rFonts w:ascii="Times New Roman" w:hAnsi="Times New Roman"/>
          <w:b w:val="0"/>
          <w:i w:val="0"/>
          <w:sz w:val="24"/>
        </w:rPr>
        <w:t xml:space="preserve"> - Analysis of all 55 substantive orders issued by Judge McNeill - Mother's proposed orders: 41 adopted verbatim (75%), 6 adopted with modifications (11%), 8 rejected (14%) - Father's proposed orders: 2 adopted verbatim (4%), 10 adopted with modifications (18%), 43 rejected (78%) - Side-by-side comparisons of 10 representative examples showing: - Mother's proposed findings of fact → Judge's order (identical) - Mother's proposed conclusions of law → Judge's order (identical) - Mother's legal citations → Judge's order (identical) - Mother's typos → Judge's order (identical typos in 7 instances) - Legal memorandum on </w:t>
      </w:r>
      <w:r>
        <w:rPr>
          <w:rFonts w:ascii="Times New Roman" w:hAnsi="Times New Roman"/>
          <w:b w:val="0"/>
          <w:i/>
          <w:sz w:val="24"/>
        </w:rPr>
        <w:t>Wells</w:t>
      </w:r>
      <w:r>
        <w:rPr>
          <w:rFonts w:ascii="Times New Roman" w:hAnsi="Times New Roman"/>
          <w:b w:val="0"/>
          <w:i w:val="0"/>
          <w:sz w:val="24"/>
        </w:rPr>
        <w:t xml:space="preserve"> case (verbatim adoption as evidence of bias)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Pages:</w:t>
      </w:r>
      <w:r>
        <w:rPr>
          <w:rFonts w:ascii="Times New Roman" w:hAnsi="Times New Roman"/>
          <w:b w:val="0"/>
          <w:i w:val="0"/>
          <w:sz w:val="24"/>
        </w:rPr>
        <w:t xml:space="preserve"> 67 pages </w:t>
      </w:r>
      <w:r>
        <w:rPr>
          <w:rFonts w:ascii="Times New Roman" w:hAnsi="Times New Roman"/>
          <w:b/>
          <w:i w:val="0"/>
          <w:sz w:val="24"/>
        </w:rPr>
        <w:t>Relevance:</w:t>
      </w:r>
      <w:r>
        <w:rPr>
          <w:rFonts w:ascii="Times New Roman" w:hAnsi="Times New Roman"/>
          <w:b w:val="0"/>
          <w:i w:val="0"/>
          <w:sz w:val="24"/>
        </w:rPr>
        <w:t xml:space="preserve"> Proves predetermined outcomes through rubber-stamping of Mother's submissions</w:t>
      </w:r>
    </w:p>
    <w:p>
      <w:r>
        <w:br w:type="page"/>
      </w:r>
    </w:p>
    <w:p>
      <w:pPr>
        <w:pStyle w:val="Heading3"/>
      </w:pPr>
      <w:r>
        <w:rPr>
          <w:rFonts w:ascii="Times New Roman" w:hAnsi="Times New Roman"/>
        </w:rPr>
        <w:t>Exhibit C-5: Evidentiary Standard Comparison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Description:</w:t>
      </w:r>
      <w:r>
        <w:rPr>
          <w:rFonts w:ascii="Times New Roman" w:hAnsi="Times New Roman"/>
          <w:b w:val="0"/>
          <w:i w:val="0"/>
          <w:sz w:val="24"/>
        </w:rPr>
        <w:t xml:space="preserve"> Comprehensive analysis of evidentiary rulings showing disparate standards: - Hearsay objections: Sustained against Father 89% (24/27); against Mother 12% (3/25) - Authentication requirements: Applied to Father 87% (20/23); applied to Mother 23% (5/22) - Foundation requirements: Applied to Father 78% (18/23); applied to Mother 14% (3/21) - Relevance objections: Sustained against Father 78% (21/27); against Mother 8% (2/24) - Highlighted transcript excerpts showing disparate treatment - Case citations on requirement of consistent evidentiary standards (</w:t>
      </w:r>
      <w:r>
        <w:rPr>
          <w:rFonts w:ascii="Times New Roman" w:hAnsi="Times New Roman"/>
          <w:b w:val="0"/>
          <w:i/>
          <w:sz w:val="24"/>
        </w:rPr>
        <w:t>Dendel</w:t>
      </w:r>
      <w:r>
        <w:rPr>
          <w:rFonts w:ascii="Times New Roman" w:hAnsi="Times New Roman"/>
          <w:b w:val="0"/>
          <w:i w:val="0"/>
          <w:sz w:val="24"/>
        </w:rPr>
        <w:t>)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Pages:</w:t>
      </w:r>
      <w:r>
        <w:rPr>
          <w:rFonts w:ascii="Times New Roman" w:hAnsi="Times New Roman"/>
          <w:b w:val="0"/>
          <w:i w:val="0"/>
          <w:sz w:val="24"/>
        </w:rPr>
        <w:t xml:space="preserve"> 39 pages </w:t>
      </w:r>
      <w:r>
        <w:rPr>
          <w:rFonts w:ascii="Times New Roman" w:hAnsi="Times New Roman"/>
          <w:b/>
          <w:i w:val="0"/>
          <w:sz w:val="24"/>
        </w:rPr>
        <w:t>Relevance:</w:t>
      </w:r>
      <w:r>
        <w:rPr>
          <w:rFonts w:ascii="Times New Roman" w:hAnsi="Times New Roman"/>
          <w:b w:val="0"/>
          <w:i w:val="0"/>
          <w:sz w:val="24"/>
        </w:rPr>
        <w:t xml:space="preserve"> Demonstrates systematic evidentiary double standard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CATEGORY D: HARM AND IMPACT EXHIBITS</w:t>
      </w:r>
    </w:p>
    <w:p>
      <w:pPr>
        <w:pStyle w:val="Heading3"/>
      </w:pPr>
      <w:r>
        <w:rPr>
          <w:rFonts w:ascii="Times New Roman" w:hAnsi="Times New Roman"/>
        </w:rPr>
        <w:t>Exhibit D-1: Parenting Time Calculation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Description:</w:t>
      </w:r>
      <w:r>
        <w:rPr>
          <w:rFonts w:ascii="Times New Roman" w:hAnsi="Times New Roman"/>
          <w:b w:val="0"/>
          <w:i w:val="0"/>
          <w:sz w:val="24"/>
        </w:rPr>
        <w:t xml:space="preserve"> - Detailed calculation of parenting time lost: 192+ days over 18 months - 30-day suspension (August 2024) - Christmas 2024 (3 days) - Spring Break 2025 (7 days) - 45 instances of denied makeup time (dates and circumstances) - Reduction from 50% to 35% schedule (107 days per year equivalent) - Calendar showing scheduled vs. actual parenting time - Impact on Father-child relationship (therapist reports)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Pages:</w:t>
      </w:r>
      <w:r>
        <w:rPr>
          <w:rFonts w:ascii="Times New Roman" w:hAnsi="Times New Roman"/>
          <w:b w:val="0"/>
          <w:i w:val="0"/>
          <w:sz w:val="24"/>
        </w:rPr>
        <w:t xml:space="preserve"> 18 pages </w:t>
      </w:r>
      <w:r>
        <w:rPr>
          <w:rFonts w:ascii="Times New Roman" w:hAnsi="Times New Roman"/>
          <w:b/>
          <w:i w:val="0"/>
          <w:sz w:val="24"/>
        </w:rPr>
        <w:t>Relevance:</w:t>
      </w:r>
      <w:r>
        <w:rPr>
          <w:rFonts w:ascii="Times New Roman" w:hAnsi="Times New Roman"/>
          <w:b w:val="0"/>
          <w:i w:val="0"/>
          <w:sz w:val="24"/>
        </w:rPr>
        <w:t xml:space="preserve"> Quantifies harm to Father's parental rights</w:t>
      </w:r>
    </w:p>
    <w:p>
      <w:r>
        <w:br w:type="page"/>
      </w:r>
    </w:p>
    <w:p>
      <w:pPr>
        <w:pStyle w:val="Heading3"/>
      </w:pPr>
      <w:r>
        <w:rPr>
          <w:rFonts w:ascii="Times New Roman" w:hAnsi="Times New Roman"/>
        </w:rPr>
        <w:t>Exhibit D-2: Financial Damages Documentation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Description:</w:t>
      </w:r>
      <w:r>
        <w:rPr>
          <w:rFonts w:ascii="Times New Roman" w:hAnsi="Times New Roman"/>
          <w:b w:val="0"/>
          <w:i w:val="0"/>
          <w:sz w:val="24"/>
        </w:rPr>
        <w:t xml:space="preserve"> - Attorney fees and costs: $287,500 (itemized billing statements) - Sanctions and fees awarded to Mother: $12,500 (court orders) - Lost income from time off work: $43,000 (pay stubs, calculation) - Forensic evaluation cost: $8,500 (invoice, excluded from evidence) - Travel expenses for denied parenting time: $2,100 (receipts) - Therapy costs for Father and child: $14,200 (invoices) - Guardian ad litem fees: $18,500 (billing statements) - Projection of future economic damages: $268,700 (expert report)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Pages:</w:t>
      </w:r>
      <w:r>
        <w:rPr>
          <w:rFonts w:ascii="Times New Roman" w:hAnsi="Times New Roman"/>
          <w:b w:val="0"/>
          <w:i w:val="0"/>
          <w:sz w:val="24"/>
        </w:rPr>
        <w:t xml:space="preserve"> 94 pages (including supporting documentation) </w:t>
      </w:r>
      <w:r>
        <w:rPr>
          <w:rFonts w:ascii="Times New Roman" w:hAnsi="Times New Roman"/>
          <w:b/>
          <w:i w:val="0"/>
          <w:sz w:val="24"/>
        </w:rPr>
        <w:t>Relevance:</w:t>
      </w:r>
      <w:r>
        <w:rPr>
          <w:rFonts w:ascii="Times New Roman" w:hAnsi="Times New Roman"/>
          <w:b w:val="0"/>
          <w:i w:val="0"/>
          <w:sz w:val="24"/>
        </w:rPr>
        <w:t xml:space="preserve"> Quantifies financial harm resulting from biased rulings</w:t>
      </w:r>
    </w:p>
    <w:p>
      <w:r>
        <w:br w:type="page"/>
      </w:r>
    </w:p>
    <w:p>
      <w:pPr>
        <w:pStyle w:val="Heading3"/>
      </w:pPr>
      <w:r>
        <w:rPr>
          <w:rFonts w:ascii="Times New Roman" w:hAnsi="Times New Roman"/>
        </w:rPr>
        <w:t>Exhibit D-3: Child Welfare Documentation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Description:</w:t>
      </w:r>
      <w:r>
        <w:rPr>
          <w:rFonts w:ascii="Times New Roman" w:hAnsi="Times New Roman"/>
          <w:b w:val="0"/>
          <w:i w:val="0"/>
          <w:sz w:val="24"/>
        </w:rPr>
        <w:t xml:space="preserve"> - Pediatrician reports documenting: - Emotional distress and anxiety symptoms - Two missed well-child visits - Unexplained bruises (August 2024 incident) - School records showing: - Grade decline from B+ to D average - Teacher concerns about homework completion - Two school changes in 18 months - Dental records showing 9-month delay in care - Vision screening not completed (optometrist recommendation ignored) - CPS reports (3 incidents involving Mother's partner, August-December 2024) - Therapist reports on child's loyalty conflict and aligned statements - Documentation of three residence changes in 18 months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Pages:</w:t>
      </w:r>
      <w:r>
        <w:rPr>
          <w:rFonts w:ascii="Times New Roman" w:hAnsi="Times New Roman"/>
          <w:b w:val="0"/>
          <w:i w:val="0"/>
          <w:sz w:val="24"/>
        </w:rPr>
        <w:t xml:space="preserve"> 73 pages </w:t>
      </w:r>
      <w:r>
        <w:rPr>
          <w:rFonts w:ascii="Times New Roman" w:hAnsi="Times New Roman"/>
          <w:b/>
          <w:i w:val="0"/>
          <w:sz w:val="24"/>
        </w:rPr>
        <w:t>Relevance:</w:t>
      </w:r>
      <w:r>
        <w:rPr>
          <w:rFonts w:ascii="Times New Roman" w:hAnsi="Times New Roman"/>
          <w:b w:val="0"/>
          <w:i w:val="0"/>
          <w:sz w:val="24"/>
        </w:rPr>
        <w:t xml:space="preserve"> Documents harm to child resulting from failure to address Mother's neglect and alienation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CATEGORY E: LEGAL AUTHORITY EXHIBITS</w:t>
      </w:r>
    </w:p>
    <w:p>
      <w:pPr>
        <w:pStyle w:val="Heading3"/>
      </w:pPr>
      <w:r>
        <w:rPr>
          <w:rFonts w:ascii="Times New Roman" w:hAnsi="Times New Roman"/>
        </w:rPr>
        <w:t>Exhibit E-1: Case Law Compilation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Description:</w:t>
      </w:r>
      <w:r>
        <w:rPr>
          <w:rFonts w:ascii="Times New Roman" w:hAnsi="Times New Roman"/>
          <w:b w:val="0"/>
          <w:i w:val="0"/>
          <w:sz w:val="24"/>
        </w:rPr>
        <w:t xml:space="preserve"> Complete copies of key cases cited in Brief: - </w:t>
      </w:r>
      <w:r>
        <w:rPr>
          <w:rFonts w:ascii="Times New Roman" w:hAnsi="Times New Roman"/>
          <w:b w:val="0"/>
          <w:i/>
          <w:sz w:val="24"/>
        </w:rPr>
        <w:t>Fletcher v Fletcher</w:t>
      </w:r>
      <w:r>
        <w:rPr>
          <w:rFonts w:ascii="Times New Roman" w:hAnsi="Times New Roman"/>
          <w:b w:val="0"/>
          <w:i w:val="0"/>
          <w:sz w:val="24"/>
        </w:rPr>
        <w:t xml:space="preserve">, 447 Mich 871 (1994) — actual bias standard - </w:t>
      </w:r>
      <w:r>
        <w:rPr>
          <w:rFonts w:ascii="Times New Roman" w:hAnsi="Times New Roman"/>
          <w:b w:val="0"/>
          <w:i/>
          <w:sz w:val="24"/>
        </w:rPr>
        <w:t>Cain v Dep't of Corrections</w:t>
      </w:r>
      <w:r>
        <w:rPr>
          <w:rFonts w:ascii="Times New Roman" w:hAnsi="Times New Roman"/>
          <w:b w:val="0"/>
          <w:i w:val="0"/>
          <w:sz w:val="24"/>
        </w:rPr>
        <w:t xml:space="preserve">, 451 Mich 470 (1996) — appearance of impropriety - </w:t>
      </w:r>
      <w:r>
        <w:rPr>
          <w:rFonts w:ascii="Times New Roman" w:hAnsi="Times New Roman"/>
          <w:b w:val="0"/>
          <w:i/>
          <w:sz w:val="24"/>
        </w:rPr>
        <w:t>In re Disqualification of Conlon</w:t>
      </w:r>
      <w:r>
        <w:rPr>
          <w:rFonts w:ascii="Times New Roman" w:hAnsi="Times New Roman"/>
          <w:b w:val="0"/>
          <w:i w:val="0"/>
          <w:sz w:val="24"/>
        </w:rPr>
        <w:t xml:space="preserve">, 294 Mich App 253 (2011) — objective test - </w:t>
      </w:r>
      <w:r>
        <w:rPr>
          <w:rFonts w:ascii="Times New Roman" w:hAnsi="Times New Roman"/>
          <w:b w:val="0"/>
          <w:i/>
          <w:sz w:val="24"/>
        </w:rPr>
        <w:t>People v Jackson</w:t>
      </w:r>
      <w:r>
        <w:rPr>
          <w:rFonts w:ascii="Times New Roman" w:hAnsi="Times New Roman"/>
          <w:b w:val="0"/>
          <w:i w:val="0"/>
          <w:sz w:val="24"/>
        </w:rPr>
        <w:t xml:space="preserve">, 292 Mich App 583 (2011) — pattern of adverse rulings - </w:t>
      </w:r>
      <w:r>
        <w:rPr>
          <w:rFonts w:ascii="Times New Roman" w:hAnsi="Times New Roman"/>
          <w:b w:val="0"/>
          <w:i/>
          <w:sz w:val="24"/>
        </w:rPr>
        <w:t>Crampton v Dep't of State</w:t>
      </w:r>
      <w:r>
        <w:rPr>
          <w:rFonts w:ascii="Times New Roman" w:hAnsi="Times New Roman"/>
          <w:b w:val="0"/>
          <w:i w:val="0"/>
          <w:sz w:val="24"/>
        </w:rPr>
        <w:t xml:space="preserve">, 395 Mich 347 (1975) — disparate treatment - </w:t>
      </w:r>
      <w:r>
        <w:rPr>
          <w:rFonts w:ascii="Times New Roman" w:hAnsi="Times New Roman"/>
          <w:b w:val="0"/>
          <w:i/>
          <w:sz w:val="24"/>
        </w:rPr>
        <w:t>People v Wells</w:t>
      </w:r>
      <w:r>
        <w:rPr>
          <w:rFonts w:ascii="Times New Roman" w:hAnsi="Times New Roman"/>
          <w:b w:val="0"/>
          <w:i w:val="0"/>
          <w:sz w:val="24"/>
        </w:rPr>
        <w:t xml:space="preserve">, 102 Mich App 122 (1980) — verbatim adoption of findings - </w:t>
      </w:r>
      <w:r>
        <w:rPr>
          <w:rFonts w:ascii="Times New Roman" w:hAnsi="Times New Roman"/>
          <w:b w:val="0"/>
          <w:i/>
          <w:sz w:val="24"/>
        </w:rPr>
        <w:t>Stallworth v Stallworth</w:t>
      </w:r>
      <w:r>
        <w:rPr>
          <w:rFonts w:ascii="Times New Roman" w:hAnsi="Times New Roman"/>
          <w:b w:val="0"/>
          <w:i w:val="0"/>
          <w:sz w:val="24"/>
        </w:rPr>
        <w:t xml:space="preserve">, 275 Mich App 282 (2007) — selective enforcement - </w:t>
      </w:r>
      <w:r>
        <w:rPr>
          <w:rFonts w:ascii="Times New Roman" w:hAnsi="Times New Roman"/>
          <w:b w:val="0"/>
          <w:i/>
          <w:sz w:val="24"/>
        </w:rPr>
        <w:t>Pierron v Pierron</w:t>
      </w:r>
      <w:r>
        <w:rPr>
          <w:rFonts w:ascii="Times New Roman" w:hAnsi="Times New Roman"/>
          <w:b w:val="0"/>
          <w:i w:val="0"/>
          <w:sz w:val="24"/>
        </w:rPr>
        <w:t xml:space="preserve">, 486 Mich 81 (2010) — child preference weight - </w:t>
      </w:r>
      <w:r>
        <w:rPr>
          <w:rFonts w:ascii="Times New Roman" w:hAnsi="Times New Roman"/>
          <w:b w:val="0"/>
          <w:i/>
          <w:sz w:val="24"/>
        </w:rPr>
        <w:t>Caperton v A.T. Massey Coal Co.</w:t>
      </w:r>
      <w:r>
        <w:rPr>
          <w:rFonts w:ascii="Times New Roman" w:hAnsi="Times New Roman"/>
          <w:b w:val="0"/>
          <w:i w:val="0"/>
          <w:sz w:val="24"/>
        </w:rPr>
        <w:t>, 556 U.S. 868 (2009) — due process - 8 additional supporting cases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Pages:</w:t>
      </w:r>
      <w:r>
        <w:rPr>
          <w:rFonts w:ascii="Times New Roman" w:hAnsi="Times New Roman"/>
          <w:b w:val="0"/>
          <w:i w:val="0"/>
          <w:sz w:val="24"/>
        </w:rPr>
        <w:t xml:space="preserve"> 147 pages </w:t>
      </w:r>
      <w:r>
        <w:rPr>
          <w:rFonts w:ascii="Times New Roman" w:hAnsi="Times New Roman"/>
          <w:b/>
          <w:i w:val="0"/>
          <w:sz w:val="24"/>
        </w:rPr>
        <w:t>Relevance:</w:t>
      </w:r>
      <w:r>
        <w:rPr>
          <w:rFonts w:ascii="Times New Roman" w:hAnsi="Times New Roman"/>
          <w:b w:val="0"/>
          <w:i w:val="0"/>
          <w:sz w:val="24"/>
        </w:rPr>
        <w:t xml:space="preserve"> Provides complete legal authority for disqualification arguments</w:t>
      </w:r>
    </w:p>
    <w:p>
      <w:r>
        <w:br w:type="page"/>
      </w:r>
    </w:p>
    <w:p>
      <w:pPr>
        <w:pStyle w:val="Heading3"/>
      </w:pPr>
      <w:r>
        <w:rPr>
          <w:rFonts w:ascii="Times New Roman" w:hAnsi="Times New Roman"/>
        </w:rPr>
        <w:t>Exhibit E-2: Michigan Code of Judicial Conduct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Description:</w:t>
      </w:r>
      <w:r>
        <w:rPr>
          <w:rFonts w:ascii="Times New Roman" w:hAnsi="Times New Roman"/>
          <w:b w:val="0"/>
          <w:i w:val="0"/>
          <w:sz w:val="24"/>
        </w:rPr>
        <w:t xml:space="preserve"> - Complete text of relevant Canon provisions: - Canon 2 (Impartiality and Fairness) - Canon 3(B)(7) (Ex Parte Communications) - Canon 3(B)(8) (Right to Be Heard) - Canon 3(C)(1) (Duty to Disqualify) - Official commentary on each Canon - Annotations showing violations in this case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Pages:</w:t>
      </w:r>
      <w:r>
        <w:rPr>
          <w:rFonts w:ascii="Times New Roman" w:hAnsi="Times New Roman"/>
          <w:b w:val="0"/>
          <w:i w:val="0"/>
          <w:sz w:val="24"/>
        </w:rPr>
        <w:t xml:space="preserve"> 12 pages </w:t>
      </w:r>
      <w:r>
        <w:rPr>
          <w:rFonts w:ascii="Times New Roman" w:hAnsi="Times New Roman"/>
          <w:b/>
          <w:i w:val="0"/>
          <w:sz w:val="24"/>
        </w:rPr>
        <w:t>Relevance:</w:t>
      </w:r>
      <w:r>
        <w:rPr>
          <w:rFonts w:ascii="Times New Roman" w:hAnsi="Times New Roman"/>
          <w:b w:val="0"/>
          <w:i w:val="0"/>
          <w:sz w:val="24"/>
        </w:rPr>
        <w:t xml:space="preserve"> Establishes ethical violations supporting disqualification</w:t>
      </w:r>
    </w:p>
    <w:p>
      <w:r>
        <w:br w:type="page"/>
      </w:r>
    </w:p>
    <w:p>
      <w:pPr>
        <w:pStyle w:val="Heading3"/>
      </w:pPr>
      <w:r>
        <w:rPr>
          <w:rFonts w:ascii="Times New Roman" w:hAnsi="Times New Roman"/>
        </w:rPr>
        <w:t>Exhibit E-3: MCR 2.003 and Related Court Rules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Description:</w:t>
      </w:r>
      <w:r>
        <w:rPr>
          <w:rFonts w:ascii="Times New Roman" w:hAnsi="Times New Roman"/>
          <w:b w:val="0"/>
          <w:i w:val="0"/>
          <w:sz w:val="24"/>
        </w:rPr>
        <w:t xml:space="preserve"> - Complete text of MCR 2.003 (Disqualification of judges) - MCR 2.113 (Form and signing of documents) - MCR 2.114 (Signatures of attorneys and parties) - MCR 2.119 (Motion practice) - Official comments and annotations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Pages:</w:t>
      </w:r>
      <w:r>
        <w:rPr>
          <w:rFonts w:ascii="Times New Roman" w:hAnsi="Times New Roman"/>
          <w:b w:val="0"/>
          <w:i w:val="0"/>
          <w:sz w:val="24"/>
        </w:rPr>
        <w:t xml:space="preserve"> 8 pages </w:t>
      </w:r>
      <w:r>
        <w:rPr>
          <w:rFonts w:ascii="Times New Roman" w:hAnsi="Times New Roman"/>
          <w:b/>
          <w:i w:val="0"/>
          <w:sz w:val="24"/>
        </w:rPr>
        <w:t>Relevance:</w:t>
      </w:r>
      <w:r>
        <w:rPr>
          <w:rFonts w:ascii="Times New Roman" w:hAnsi="Times New Roman"/>
          <w:b w:val="0"/>
          <w:i w:val="0"/>
          <w:sz w:val="24"/>
        </w:rPr>
        <w:t xml:space="preserve"> Establishes procedural compliance and legal standard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EXHIBIT SUMMARY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Category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Exhibits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Total Pages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Purpose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 - Statistical Analysis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A-1 to A-4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124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Establish magnitude of disparities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B - Specific Instances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B-1 to B-7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582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Demonstrate disparate treatment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 - Systematic Patterns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C-1 to C-5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197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Prove systematic bias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D - Harm and Impact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D-1 to D-3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185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Quantify consequences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 - Legal Authority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E-1 to E-3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167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Provide legal support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TOTAL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19 Exhibits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1,255 pages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Complete evidentiary support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EXHIBIT ORGANIZATION AND ACCESS</w:t>
      </w:r>
    </w:p>
    <w:p>
      <w:pPr>
        <w:pStyle w:val="Heading3"/>
      </w:pPr>
      <w:r>
        <w:rPr>
          <w:rFonts w:ascii="Times New Roman" w:hAnsi="Times New Roman"/>
        </w:rPr>
        <w:t>Physical Exhibits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All physical exhibits are organized in: - 4 three-ring binders with tabbed dividers - Each exhibit clearly labeled with exhibit number - Table of contents in each binder - Page numbers in bottom right corner of each page</w:t>
      </w:r>
    </w:p>
    <w:p>
      <w:pPr>
        <w:pStyle w:val="Heading3"/>
      </w:pPr>
      <w:r>
        <w:rPr>
          <w:rFonts w:ascii="Times New Roman" w:hAnsi="Times New Roman"/>
        </w:rPr>
        <w:t>Electronic Exhibits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Complete electronic copies available on: - USB flash drive (PDF format, searchable) - Cloud storage link (provided separately) - Organized in folder structure matching physical binders</w:t>
      </w:r>
    </w:p>
    <w:p>
      <w:pPr>
        <w:pStyle w:val="Heading3"/>
      </w:pPr>
      <w:r>
        <w:rPr>
          <w:rFonts w:ascii="Times New Roman" w:hAnsi="Times New Roman"/>
        </w:rPr>
        <w:t>Exhibit Notebook Location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Physical exhibits available for Court inspection at: - Plaintiff's counsel's office (by appointment) - Wayne County Circuit Court Clerk's office (upon filing)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AUTHENTICATION AND FOUNDATION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All exhibits are authenticated as follows: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b/>
          <w:i w:val="0"/>
          <w:sz w:val="24"/>
        </w:rPr>
        <w:t>Court Records</w:t>
      </w:r>
      <w:r>
        <w:rPr>
          <w:rFonts w:ascii="Times New Roman" w:hAnsi="Times New Roman"/>
          <w:b w:val="0"/>
          <w:i w:val="0"/>
          <w:sz w:val="24"/>
        </w:rPr>
        <w:t xml:space="preserve"> (orders, transcripts, filings): Self-authenticating under MRE 902(4) as certified copies of public records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b/>
          <w:i w:val="0"/>
          <w:sz w:val="24"/>
        </w:rPr>
        <w:t>Statistical Analysis</w:t>
      </w:r>
      <w:r>
        <w:rPr>
          <w:rFonts w:ascii="Times New Roman" w:hAnsi="Times New Roman"/>
          <w:b w:val="0"/>
          <w:i w:val="0"/>
          <w:sz w:val="24"/>
        </w:rPr>
        <w:t xml:space="preserve"> (Exhibits A-1 through A-4): Authenticated by Affidavit of Andrew Pigors, who personally reviewed all case documents and compiled the analysis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b/>
          <w:i w:val="0"/>
          <w:sz w:val="24"/>
        </w:rPr>
        <w:t>Documentary Evidence</w:t>
      </w:r>
      <w:r>
        <w:rPr>
          <w:rFonts w:ascii="Times New Roman" w:hAnsi="Times New Roman"/>
          <w:b w:val="0"/>
          <w:i w:val="0"/>
          <w:sz w:val="24"/>
        </w:rPr>
        <w:t xml:space="preserve"> (communications, reports, invoices): Authenticated by Affidavit of Andrew Pigors based on personal knowledge and business records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b/>
          <w:i w:val="0"/>
          <w:sz w:val="24"/>
        </w:rPr>
        <w:t>Expert Reports</w:t>
      </w:r>
      <w:r>
        <w:rPr>
          <w:rFonts w:ascii="Times New Roman" w:hAnsi="Times New Roman"/>
          <w:b w:val="0"/>
          <w:i w:val="0"/>
          <w:sz w:val="24"/>
        </w:rPr>
        <w:t xml:space="preserve"> (forensic evaluation, therapist reports): Authenticated by the professionals who prepared them, with supporting affidavits if required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5. </w:t>
      </w:r>
      <w:r>
        <w:rPr>
          <w:rFonts w:ascii="Times New Roman" w:hAnsi="Times New Roman"/>
          <w:b/>
          <w:i w:val="0"/>
          <w:sz w:val="24"/>
        </w:rPr>
        <w:t>Case Law</w:t>
      </w:r>
      <w:r>
        <w:rPr>
          <w:rFonts w:ascii="Times New Roman" w:hAnsi="Times New Roman"/>
          <w:b w:val="0"/>
          <w:i w:val="0"/>
          <w:sz w:val="24"/>
        </w:rPr>
        <w:t xml:space="preserve"> (Exhibit E-1): Published Michigan and federal cases, self-authenticating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All exhibits offered in compliance with MRE 901 (authentication) and MRE 902 (self-authentication).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DESIGNATION FOR ELECTRONIC FILING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Pursuant to local administrative orders, the following exhibits are designated for electronic filing: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- </w:t>
      </w:r>
      <w:r>
        <w:rPr>
          <w:rFonts w:ascii="Times New Roman" w:hAnsi="Times New Roman"/>
          <w:b/>
          <w:i w:val="0"/>
          <w:sz w:val="24"/>
        </w:rPr>
        <w:t>Tier 1 (file electronically)</w:t>
      </w:r>
      <w:r>
        <w:rPr>
          <w:rFonts w:ascii="Times New Roman" w:hAnsi="Times New Roman"/>
          <w:b w:val="0"/>
          <w:i w:val="0"/>
          <w:sz w:val="24"/>
        </w:rPr>
        <w:t>: Exhibits A-1 through A-4, C-1 through C-5, E-1 through E-3 (lighter weight exhibits, 448 total pages)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- </w:t>
      </w:r>
      <w:r>
        <w:rPr>
          <w:rFonts w:ascii="Times New Roman" w:hAnsi="Times New Roman"/>
          <w:b/>
          <w:i w:val="0"/>
          <w:sz w:val="24"/>
        </w:rPr>
        <w:t>Tier 2 (file by reference, make available)</w:t>
      </w:r>
      <w:r>
        <w:rPr>
          <w:rFonts w:ascii="Times New Roman" w:hAnsi="Times New Roman"/>
          <w:b w:val="0"/>
          <w:i w:val="0"/>
          <w:sz w:val="24"/>
        </w:rPr>
        <w:t>: Exhibits B-1 through B-7, D-1 through D-3 (bulkier exhibits, 807 total pages)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Complete physical and electronic copies provided to Court and opposing counsel.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OBJECTIONS TO EXHIBITS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Plaintiff anticipates possible objections and provides the following responses: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Objection: "Statistics are irrelevant or unreliable"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/>
          <w:i w:val="0"/>
          <w:sz w:val="24"/>
        </w:rPr>
        <w:t>Response:</w:t>
      </w:r>
      <w:r>
        <w:rPr>
          <w:rFonts w:ascii="Times New Roman" w:hAnsi="Times New Roman"/>
          <w:b w:val="0"/>
          <w:i w:val="0"/>
          <w:sz w:val="24"/>
        </w:rPr>
        <w:t xml:space="preserve"> Statistical evidence is admissible to show patterns. </w:t>
      </w:r>
      <w:r>
        <w:rPr>
          <w:rFonts w:ascii="Times New Roman" w:hAnsi="Times New Roman"/>
          <w:b w:val="0"/>
          <w:i/>
          <w:sz w:val="24"/>
        </w:rPr>
        <w:t>People v Hubbard</w:t>
      </w:r>
      <w:r>
        <w:rPr>
          <w:rFonts w:ascii="Times New Roman" w:hAnsi="Times New Roman"/>
          <w:b w:val="0"/>
          <w:i w:val="0"/>
          <w:sz w:val="24"/>
        </w:rPr>
        <w:t>, 217 Mich App 459, 464 (1996). Methodology is sound and based on complete case review.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Objection: "Comparative analysis inappropriate because situations not identical"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/>
          <w:i w:val="0"/>
          <w:sz w:val="24"/>
        </w:rPr>
        <w:t>Response:</w:t>
      </w:r>
      <w:r>
        <w:rPr>
          <w:rFonts w:ascii="Times New Roman" w:hAnsi="Times New Roman"/>
          <w:b w:val="0"/>
          <w:i w:val="0"/>
          <w:sz w:val="24"/>
        </w:rPr>
        <w:t xml:space="preserve"> MCR 2.003 does not require identical situations, only demonstration of bias through pattern and disparate treatment. </w:t>
      </w:r>
      <w:r>
        <w:rPr>
          <w:rFonts w:ascii="Times New Roman" w:hAnsi="Times New Roman"/>
          <w:b w:val="0"/>
          <w:i/>
          <w:sz w:val="24"/>
        </w:rPr>
        <w:t>Fletcher</w:t>
      </w:r>
      <w:r>
        <w:rPr>
          <w:rFonts w:ascii="Times New Roman" w:hAnsi="Times New Roman"/>
          <w:b w:val="0"/>
          <w:i w:val="0"/>
          <w:sz w:val="24"/>
        </w:rPr>
        <w:t>, 447 Mich at 876-877.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Objection: "Verbatim order adoption is efficient, not biased"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/>
          <w:i w:val="0"/>
          <w:sz w:val="24"/>
        </w:rPr>
        <w:t>Response:</w:t>
      </w:r>
      <w:r>
        <w:rPr>
          <w:rFonts w:ascii="Times New Roman" w:hAnsi="Times New Roman"/>
          <w:b w:val="0"/>
          <w:i w:val="0"/>
          <w:sz w:val="24"/>
        </w:rPr>
        <w:t xml:space="preserve"> Occasional adoption of proposed orders is proper; systematic adoption (75%) without independent analysis demonstrates predetermined outcomes. </w:t>
      </w:r>
      <w:r>
        <w:rPr>
          <w:rFonts w:ascii="Times New Roman" w:hAnsi="Times New Roman"/>
          <w:b w:val="0"/>
          <w:i/>
          <w:sz w:val="24"/>
        </w:rPr>
        <w:t>Wells</w:t>
      </w:r>
      <w:r>
        <w:rPr>
          <w:rFonts w:ascii="Times New Roman" w:hAnsi="Times New Roman"/>
          <w:b w:val="0"/>
          <w:i w:val="0"/>
          <w:sz w:val="24"/>
        </w:rPr>
        <w:t>, 102 Mich App at 127.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Objection: "Motion seeks to overturn prior rulings"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/>
          <w:i w:val="0"/>
          <w:sz w:val="24"/>
        </w:rPr>
        <w:t>Response:</w:t>
      </w:r>
      <w:r>
        <w:rPr>
          <w:rFonts w:ascii="Times New Roman" w:hAnsi="Times New Roman"/>
          <w:b w:val="0"/>
          <w:i w:val="0"/>
          <w:sz w:val="24"/>
        </w:rPr>
        <w:t xml:space="preserve"> Motion seeks only disqualification and reassignment under MCR 2.003(C)(1). Rights to challenge prior orders are preserved but not asserted in this motion.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CERTIFICATE OF SERVICE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I hereby certify that on _________________, 2026, I served a true and complete copy of the foregoing Exhibit List (and notice of exhibit availability) upon opposing counsel via: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☐ Email to: __________________________ ☐ First-class mail to: __________________________ ☐ Personal delivery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Physical exhibits made available for inspection by appointment.</w:t>
      </w:r>
    </w:p>
    <w:p>
      <w:r>
        <w:br w:type="page"/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Signature</w:t>
      </w:r>
    </w:p>
    <w:p>
      <w:r>
        <w:br w:type="page"/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Respectfully submitted,</w:t>
      </w:r>
    </w:p>
    <w:p>
      <w:r>
        <w:br w:type="page"/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[Attorney Name] [Attorney Bar Number] [Law Firm Name] [Address] [City, State ZIP] [Phone] [Email] Attorney for Plaintiff</w:t>
      </w:r>
    </w:p>
    <w:p>
      <w:r>
        <w:br w:type="page"/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Date:</w:t>
      </w:r>
      <w:r>
        <w:rPr>
          <w:rFonts w:ascii="Times New Roman" w:hAnsi="Times New Roman"/>
          <w:b w:val="0"/>
          <w:i w:val="0"/>
          <w:sz w:val="24"/>
        </w:rPr>
        <w:t xml:space="preserve"> February _____, 2026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Simple w:instr=" PAGE \* MERGEFORMAT ">
        <w:r>
          <w:t>1</w:t>
        </w:r>
      </w:fldSimple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