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STATE OF MICHIGAN</w:t>
        <w:br/>
        <w:t>IN THE CIRCUIT COURT FOR THE COUNTY OF MUSKEGON</w:t>
      </w:r>
    </w:p>
    <w:p/>
    <w:tbl>
      <w:tblPr>
        <w:tblW w:type="auto" w:w="0"/>
        <w:tblLook w:firstColumn="1" w:firstRow="1" w:lastColumn="0" w:lastRow="0" w:noHBand="0" w:noVBand="1" w:val="04A0"/>
      </w:tblPr>
      <w:tblGrid>
        <w:gridCol w:w="4320"/>
        <w:gridCol w:w="4320"/>
      </w:tblGrid>
      <w:tr>
        <w:tc>
          <w:tcPr>
            <w:tcW w:type="dxa" w:w="4320"/>
          </w:tcPr>
          <w:p>
            <w:r>
              <w:rPr>
                <w:sz w:val="22"/>
              </w:rPr>
              <w:t>ANDREW J. PIGORS,</w:t>
              <w:br/>
              <w:t>Plaintiff</w:t>
            </w:r>
          </w:p>
        </w:tc>
        <w:tc>
          <w:tcPr>
            <w:tcW w:type="dxa" w:w="4320"/>
          </w:tcPr>
          <w:p>
            <w:r>
              <w:rPr>
                <w:sz w:val="22"/>
              </w:rPr>
              <w:t>MOTION: Disqualification of Judge (MCR 2.003)</w:t>
            </w:r>
          </w:p>
        </w:tc>
      </w:tr>
      <w:tr>
        <w:tc>
          <w:tcPr>
            <w:tcW w:type="dxa" w:w="4320"/>
          </w:tcPr>
          <w:p>
            <w:r>
              <w:rPr>
                <w:sz w:val="22"/>
              </w:rPr>
              <w:t>v.</w:t>
            </w:r>
          </w:p>
        </w:tc>
        <w:tc>
          <w:tcPr>
            <w:tcW w:type="dxa" w:w="4320"/>
          </w:tcPr>
          <w:p>
            <w:r>
              <w:rPr>
                <w:sz w:val="22"/>
              </w:rPr>
              <w:t>EMILY A. WATSON,</w:t>
              <w:br/>
              <w:t>Defendant</w:t>
            </w:r>
          </w:p>
        </w:tc>
      </w:tr>
      <w:tr>
        <w:tc>
          <w:tcPr>
            <w:tcW w:type="dxa" w:w="4320"/>
          </w:tcPr>
          <w:p>
            <w:r>
              <w:rPr>
                <w:sz w:val="22"/>
              </w:rPr>
              <w:t>Case No.: 2024-001507-DC</w:t>
            </w:r>
          </w:p>
        </w:tc>
        <w:tc>
          <w:tcPr>
            <w:tcW w:type="dxa" w:w="4320"/>
          </w:tcPr>
          <w:p>
            <w:r>
              <w:rPr>
                <w:sz w:val="22"/>
              </w:rPr>
              <w:t>Assigned Judge: Hon. Jenny L. McNeill (Presiding, Family Division)</w:t>
            </w:r>
          </w:p>
        </w:tc>
      </w:tr>
    </w:tbl>
    <w:p/>
    <w:p>
      <w:pPr>
        <w:jc w:val="center"/>
      </w:pPr>
      <w:r>
        <w:rPr>
          <w:b/>
          <w:sz w:val="24"/>
        </w:rPr>
        <w:t>MOTION TO DISQUALIFY THE ASSIGNED JUDGE (MCR 2.003) — FINAL V3</w:t>
      </w:r>
    </w:p>
    <w:p>
      <w:r>
        <w:rPr>
          <w:sz w:val="22"/>
        </w:rPr>
        <w:t>NOW COMES Plaintiff, ANDREW J. PIGORS, and moves to disqualify the assigned judge under MCR 2.003. This motion is timely and includes all known grounds. It is supported by the attached affidavit and exhibits.</w:t>
        <w:br/>
        <w:br/>
        <w:t>Authority: MCR 8.110(C).</w:t>
        <w:br/>
        <w:br/>
        <w:t>Authority: MCR 2.002.</w:t>
        <w:br/>
        <w:br/>
        <w:t>Authority: MCL 600.1986(3).</w:t>
        <w:br/>
        <w:br/>
        <w:t>Authority: MCR 3.207.</w:t>
        <w:br/>
        <w:br/>
        <w:t>Authority: MCR 3.210.</w:t>
        <w:br/>
        <w:br/>
        <w:t>Authority: MCL 722.27a(3).</w:t>
        <w:br/>
        <w:br/>
        <w:t>Authority: MCR 8.119.</w:t>
        <w:br/>
        <w:br/>
        <w:t>Authority: MCR 1.109(D)(3).</w:t>
        <w:br/>
        <w:br/>
        <w:t>Remedy: The requested relief is to take effect **immediately** upon entry; Friend of the Court is authorized to coordinate logistics forthwith.</w:t>
      </w:r>
    </w:p>
    <w:p>
      <w:pPr>
        <w:jc w:val="center"/>
      </w:pPr>
      <w:r>
        <w:rPr>
          <w:b/>
          <w:sz w:val="24"/>
        </w:rPr>
        <w:t>GOVERNING LAW</w:t>
      </w:r>
    </w:p>
    <w:p>
      <w:r>
        <w:rPr>
          <w:sz w:val="22"/>
        </w:rPr>
        <w:t>MCR 2.003(C)(1) (serious risk of actual bias / appearance of impropriety); procedure under MCR 2.003(D); affidavits meeting MCR 2.119(B); verification under MCR 1.109(D)(3).</w:t>
      </w:r>
    </w:p>
    <w:p>
      <w:pPr>
        <w:jc w:val="center"/>
      </w:pPr>
      <w:r>
        <w:rPr>
          <w:b/>
          <w:sz w:val="24"/>
        </w:rPr>
        <w:t>GROUNDS</w:t>
      </w:r>
    </w:p>
    <w:p>
      <w:r>
        <w:rPr>
          <w:sz w:val="22"/>
        </w:rPr>
        <w:t>1. Off‑record handling of evidence: Chambers directed Plaintiff to transmit a mental‑health evaluation via email off‑docket (not clerk‑filed), undermining record integrity (MCR 8.119) and the appearance of impartial adjudication.</w:t>
      </w:r>
    </w:p>
    <w:p>
      <w:r>
        <w:rPr>
          <w:sz w:val="22"/>
        </w:rPr>
        <w:t>2. Disregard of favorable evaluation: Plaintiff completed HealthWest evaluation on 2025‑09‑05 (10:51–11:39; H0002). Despite no disqualifying concern to his knowledge, chambers sought a redo while maintaining total suspension.</w:t>
      </w:r>
    </w:p>
    <w:p>
      <w:r>
        <w:rPr>
          <w:sz w:val="22"/>
        </w:rPr>
        <w:t>3. Suspension without findings: Parenting time has been fully suspended since 2025‑07‑29 without clear‑and‑convincing on‑record findings of endangerment as required by MCL 722.27a(3).</w:t>
      </w:r>
    </w:p>
    <w:p>
      <w:r>
        <w:rPr>
          <w:sz w:val="22"/>
        </w:rPr>
        <w:t>4. Objective risk of bias/appearance: The pattern of off‑record evidence handling and continued suspension suggests, at minimum, an appearance of impropriety and a serious risk of actual bias under MCR 2.003(C)(1).</w:t>
      </w:r>
    </w:p>
    <w:p>
      <w:pPr>
        <w:jc w:val="center"/>
      </w:pPr>
      <w:r>
        <w:rPr>
          <w:b/>
          <w:sz w:val="24"/>
        </w:rPr>
        <w:t>REQUESTED RELIEF</w:t>
      </w:r>
    </w:p>
    <w:p>
      <w:r>
        <w:rPr>
          <w:sz w:val="22"/>
        </w:rPr>
        <w:t>1. Grant disqualification; reassign to another judge (MCR 2.003(D)(4)(a)).</w:t>
      </w:r>
    </w:p>
    <w:p>
      <w:r>
        <w:rPr>
          <w:sz w:val="22"/>
        </w:rPr>
        <w:t>2. If denied, issue a written decision with reasons; Plaintiff requests **de novo** review by the Chief Judge (MCR 2.003(D)(3)(a)(i)).</w:t>
      </w:r>
    </w:p>
    <w:p>
      <w:r>
        <w:rPr>
          <w:sz w:val="22"/>
        </w:rPr>
        <w:br/>
        <w:t>Respectfully submitted,</w:t>
        <w:br/>
        <w:br/>
        <w:t>/s/ Andrew J. Pigors</w:t>
        <w:br/>
        <w:t>Dated: 2025-09-25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