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  <w:br/>
        <w:t>IN THE 14TH CIRCUIT COURT FOR THE COUNTY OF MUSKEGON</w:t>
      </w:r>
    </w:p>
    <w:p>
      <w:r>
        <w:br/>
        <w:t>ANDREW J. PIGORS,</w:t>
        <w:br/>
        <w:t>Plaintiff, In Pro Per</w:t>
        <w:br/>
        <w:br/>
        <w:t>v.</w:t>
        <w:br/>
        <w:br/>
        <w:t>Case No.: 2024-001507-DC</w:t>
        <w:br/>
        <w:t>Hon. Jenny L. McNeill</w:t>
        <w:br/>
        <w:br/>
        <w:t>EMILY A. WATSON,</w:t>
        <w:br/>
        <w:t>Defendant.</w:t>
        <w:br/>
        <w:t>__________________________________/</w:t>
      </w:r>
    </w:p>
    <w:p>
      <w:r>
        <w:rPr>
          <w:b/>
        </w:rPr>
        <w:br/>
        <w:t>EXHIBIT INDEX – EX PARTE, CUSTODY MODIFICATION, AND DE NOVO HEARING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Exhibit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Date/Timeframe</w:t>
            </w:r>
          </w:p>
        </w:tc>
      </w:tr>
      <w:tr>
        <w:tc>
          <w:tcPr>
            <w:tcW w:type="dxa" w:w="2880"/>
          </w:tcPr>
          <w:p>
            <w:r>
              <w:t>Exhibit A</w:t>
            </w:r>
          </w:p>
        </w:tc>
        <w:tc>
          <w:tcPr>
            <w:tcW w:type="dxa" w:w="2880"/>
          </w:tcPr>
          <w:p>
            <w:r>
              <w:t>Video Evidence – Transition Distress Recordings</w:t>
            </w:r>
          </w:p>
        </w:tc>
        <w:tc>
          <w:tcPr>
            <w:tcW w:type="dxa" w:w="2880"/>
          </w:tcPr>
          <w:p>
            <w:r>
              <w:t>April 2025</w:t>
            </w:r>
          </w:p>
        </w:tc>
      </w:tr>
      <w:tr>
        <w:tc>
          <w:tcPr>
            <w:tcW w:type="dxa" w:w="2880"/>
          </w:tcPr>
          <w:p>
            <w:r>
              <w:t>Exhibit B</w:t>
            </w:r>
          </w:p>
        </w:tc>
        <w:tc>
          <w:tcPr>
            <w:tcW w:type="dxa" w:w="2880"/>
          </w:tcPr>
          <w:p>
            <w:r>
              <w:t>Declaration of Harm – Lincoln David Watson</w:t>
            </w:r>
          </w:p>
        </w:tc>
        <w:tc>
          <w:tcPr>
            <w:tcW w:type="dxa" w:w="2880"/>
          </w:tcPr>
          <w:p>
            <w:r>
              <w:t>April 2025</w:t>
            </w:r>
          </w:p>
        </w:tc>
      </w:tr>
      <w:tr>
        <w:tc>
          <w:tcPr>
            <w:tcW w:type="dxa" w:w="2880"/>
          </w:tcPr>
          <w:p>
            <w:r>
              <w:t>Exhibit C</w:t>
            </w:r>
          </w:p>
        </w:tc>
        <w:tc>
          <w:tcPr>
            <w:tcW w:type="dxa" w:w="2880"/>
          </w:tcPr>
          <w:p>
            <w:r>
              <w:t>AppClose Communication Log – Parenting Time Refusal</w:t>
            </w:r>
          </w:p>
        </w:tc>
        <w:tc>
          <w:tcPr>
            <w:tcW w:type="dxa" w:w="2880"/>
          </w:tcPr>
          <w:p>
            <w:r>
              <w:t>April 13–15, 2025</w:t>
            </w:r>
          </w:p>
        </w:tc>
      </w:tr>
      <w:tr>
        <w:tc>
          <w:tcPr>
            <w:tcW w:type="dxa" w:w="2880"/>
          </w:tcPr>
          <w:p>
            <w:r>
              <w:t>Exhibit D</w:t>
            </w:r>
          </w:p>
        </w:tc>
        <w:tc>
          <w:tcPr>
            <w:tcW w:type="dxa" w:w="2880"/>
          </w:tcPr>
          <w:p>
            <w:r>
              <w:t>Timeline of Withheld Parenting Time – March 2024 to April 2025</w:t>
            </w:r>
          </w:p>
        </w:tc>
        <w:tc>
          <w:tcPr>
            <w:tcW w:type="dxa" w:w="2880"/>
          </w:tcPr>
          <w:p>
            <w:r>
              <w:t>Compiled April 16, 2025</w:t>
            </w:r>
          </w:p>
        </w:tc>
      </w:tr>
      <w:tr>
        <w:tc>
          <w:tcPr>
            <w:tcW w:type="dxa" w:w="2880"/>
          </w:tcPr>
          <w:p>
            <w:r>
              <w:t>Exhibit E</w:t>
            </w:r>
          </w:p>
        </w:tc>
        <w:tc>
          <w:tcPr>
            <w:tcW w:type="dxa" w:w="2880"/>
          </w:tcPr>
          <w:p>
            <w:r>
              <w:t>Letters of Recommendation / Witness Affidavits</w:t>
            </w:r>
          </w:p>
        </w:tc>
        <w:tc>
          <w:tcPr>
            <w:tcW w:type="dxa" w:w="2880"/>
          </w:tcPr>
          <w:p>
            <w:r>
              <w:t>Various dates</w:t>
            </w:r>
          </w:p>
        </w:tc>
      </w:tr>
      <w:tr>
        <w:tc>
          <w:tcPr>
            <w:tcW w:type="dxa" w:w="2880"/>
          </w:tcPr>
          <w:p>
            <w:r>
              <w:t>Exhibit F</w:t>
            </w:r>
          </w:p>
        </w:tc>
        <w:tc>
          <w:tcPr>
            <w:tcW w:type="dxa" w:w="2880"/>
          </w:tcPr>
          <w:p>
            <w:r>
              <w:t>Parenting Time Logs – Documented Exchanges and Missed Visits</w:t>
            </w:r>
          </w:p>
        </w:tc>
        <w:tc>
          <w:tcPr>
            <w:tcW w:type="dxa" w:w="2880"/>
          </w:tcPr>
          <w:p>
            <w:r>
              <w:t>Ongoing, 2023–2025</w:t>
            </w:r>
          </w:p>
        </w:tc>
      </w:tr>
    </w:tbl>
    <w:p>
      <w:r>
        <w:br/>
        <w:t>Respectfully submitted,</w:t>
      </w:r>
    </w:p>
    <w:p>
      <w:r>
        <w:t>Dated: April ___, 2025</w:t>
      </w:r>
    </w:p>
    <w:p>
      <w:r>
        <w:t>ANDREW J. PIGORS</w:t>
        <w:br/>
        <w:t>Plaintiff, In Pro Per</w:t>
        <w:br/>
        <w:t>1977 Whitehall Rd Lot 17</w:t>
        <w:br/>
        <w:t>Muskegon, MI 49445</w:t>
        <w:br/>
        <w:t>(231) 903-5690</w:t>
        <w:br/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