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r>
    </w:p>
    <w:p>
      <w:pPr>
        <w:jc w:val="center"/>
      </w:pPr>
      <w:r>
        <w:rPr>
          <w:b/>
        </w:rPr>
        <w:t>IN THE CIRCUIT COURT FOR THE COUNTY OF MUSKEGON</w:t>
      </w:r>
    </w:p>
    <w:p>
      <w:r>
        <w:rPr>
          <w:b w:val="0"/>
        </w:rPr>
      </w:r>
    </w:p>
    <w:p>
      <w:r>
        <w:rPr>
          <w:b/>
        </w:rPr>
        <w:t>ANDREW J. PIGORS,</w:t>
      </w:r>
    </w:p>
    <w:p>
      <w:r>
        <w:rPr>
          <w:b w:val="0"/>
        </w:rPr>
        <w:t>Plaintiff,</w:t>
      </w:r>
    </w:p>
    <w:p>
      <w:r>
        <w:rPr>
          <w:b w:val="0"/>
        </w:rPr>
      </w:r>
    </w:p>
    <w:p>
      <w:r>
        <w:rPr>
          <w:b/>
        </w:rPr>
        <w:t>v.</w:t>
      </w:r>
    </w:p>
    <w:p>
      <w:r>
        <w:rPr>
          <w:b w:val="0"/>
        </w:rPr>
      </w:r>
    </w:p>
    <w:p>
      <w:r>
        <w:rPr>
          <w:b/>
        </w:rPr>
        <w:t>SHADY OAKS PARK MHP, LLC,</w:t>
      </w:r>
    </w:p>
    <w:p>
      <w:r>
        <w:rPr>
          <w:b/>
        </w:rPr>
        <w:t>HOMES OF AMERICA, LLC,</w:t>
      </w:r>
    </w:p>
    <w:p>
      <w:r>
        <w:rPr>
          <w:b/>
        </w:rPr>
        <w:t>ALDEN GLOBAL CAPITAL, LLC,</w:t>
      </w:r>
    </w:p>
    <w:p>
      <w:r>
        <w:rPr>
          <w:b/>
        </w:rPr>
        <w:t>and DOES 1–50 (agents, managers, contractors, successor/alter-ego entities),</w:t>
      </w:r>
    </w:p>
    <w:p>
      <w:r>
        <w:rPr>
          <w:b w:val="0"/>
        </w:rPr>
        <w:t>Defendants.</w:t>
      </w:r>
    </w:p>
    <w:p>
      <w:r>
        <w:rPr>
          <w:b w:val="0"/>
        </w:rPr>
      </w:r>
    </w:p>
    <w:p>
      <w:pPr>
        <w:jc w:val="right"/>
      </w:pPr>
      <w:r>
        <w:rPr>
          <w:b w:val="0"/>
        </w:rPr>
        <w:t>Case No.: ____________________</w:t>
      </w:r>
    </w:p>
    <w:p>
      <w:pPr>
        <w:jc w:val="right"/>
      </w:pPr>
      <w:r>
        <w:rPr>
          <w:b w:val="0"/>
        </w:rPr>
        <w:t>Hon.: ____________________</w:t>
      </w:r>
    </w:p>
    <w:p>
      <w:r>
        <w:rPr>
          <w:b w:val="0"/>
        </w:rPr>
      </w:r>
    </w:p>
    <w:p>
      <w:pPr>
        <w:jc w:val="center"/>
      </w:pPr>
      <w:r>
        <w:rPr>
          <w:b/>
        </w:rPr>
        <w:t>COMPLAINT</w:t>
      </w:r>
    </w:p>
    <w:p>
      <w:pPr>
        <w:jc w:val="center"/>
      </w:pPr>
      <w:r>
        <w:rPr>
          <w:b/>
        </w:rPr>
        <w:t>(POST-EVICTION TORTS; CONVERSION; TITLE/OWNERSHIP INTERFERENCE; PATTERN EVIDENCE; INJUNCTIVE RELIEF)</w:t>
      </w:r>
    </w:p>
    <w:p>
      <w:r>
        <w:rPr>
          <w:b w:val="0"/>
        </w:rPr>
      </w:r>
    </w:p>
    <w:p>
      <w:r>
        <w:rPr>
          <w:b/>
        </w:rPr>
        <w:t>1. INTRODUCTION</w:t>
      </w:r>
    </w:p>
    <w:p>
      <w:pPr>
        <w:ind w:firstLine="720"/>
      </w:pPr>
      <w:r>
        <w:rPr>
          <w:b w:val="0"/>
        </w:rPr>
        <w:t>1.1 This is a post-eviction tort and title-interference case—not a rent/possession re-litigation. Plaintiff is the titled owner of a manufactured home formerly located at 1977 Whitehall Rd., Lot 17, Muskegon, Michigan. Plaintiff alleges that after eviction execution, Defendants and their agents exercised unlawful dominion over Plaintiff’s titled home and personal property, destroyed/removed property, declared the home “abandoned,” and began positioning the home for transfer and/or sale through counsel and related entities, despite Plaintiff’s continuing title ownership.</w:t>
      </w:r>
    </w:p>
    <w:p>
      <w:pPr>
        <w:ind w:firstLine="720"/>
      </w:pPr>
      <w:r>
        <w:rPr>
          <w:b w:val="0"/>
        </w:rPr>
        <w:t>1.2 Plaintiff seeks: (a) immediate injunctive preservation to stop any transfer/sale/encumbrance and to prevent the “declaratory-title” pathway from being used against Lot 17; (b) declaratory relief confirming ownership and prohibiting adverse title assertions; (c) damages and statutory treble damages where authorized; and (d) forensic accounting and enterprise discovery to expose ledger manipulation and entity-layering used to obstruct accountability.</w:t>
      </w:r>
    </w:p>
    <w:p>
      <w:r>
        <w:rPr>
          <w:b/>
        </w:rPr>
        <w:t>2. PARTIES</w:t>
      </w:r>
    </w:p>
    <w:p>
      <w:pPr>
        <w:ind w:firstLine="720"/>
      </w:pPr>
      <w:r>
        <w:rPr>
          <w:b w:val="0"/>
        </w:rPr>
        <w:t>2.1 Plaintiff Andrew J. Pigors is an adult resident of Muskegon County, Michigan.</w:t>
      </w:r>
    </w:p>
    <w:p>
      <w:pPr>
        <w:ind w:firstLine="720"/>
      </w:pPr>
      <w:r>
        <w:rPr>
          <w:b w:val="0"/>
        </w:rPr>
        <w:t>2.2 Defendant Shady Oaks Park MHP, LLC (“Shady Oaks”) is a limited liability company that owned/operated and/or held itself out as owner/landlord of Shady Oaks Mobile Home Park at 1977 Whitehall Rd., Muskegon, Michigan.</w:t>
      </w:r>
    </w:p>
    <w:p>
      <w:pPr>
        <w:ind w:firstLine="720"/>
      </w:pPr>
      <w:r>
        <w:rPr>
          <w:b w:val="0"/>
        </w:rPr>
        <w:t>2.3 Defendant Homes of America, LLC (“HOA”) managed and operated the park through managers/agents and exercised control over communications, rent/utility billing, access control, and post-eviction handling of Plaintiff’s property.</w:t>
      </w:r>
    </w:p>
    <w:p>
      <w:pPr>
        <w:ind w:firstLine="720"/>
      </w:pPr>
      <w:r>
        <w:rPr>
          <w:b w:val="0"/>
        </w:rPr>
        <w:t>2.4 Defendant Alden Global Capital, LLC (“Alden”) is alleged to control, direct, and financially benefit from HOA’s park operations and the layered entity structure used at Shady Oaks.</w:t>
      </w:r>
    </w:p>
    <w:p>
      <w:pPr>
        <w:ind w:firstLine="720"/>
      </w:pPr>
      <w:r>
        <w:rPr>
          <w:b w:val="0"/>
        </w:rPr>
        <w:t>2.5 DOES 1–50 include individual managers, employees, vendors/contractors, and unknown successor/alter-ego entities responsible for lockout, property removal, destruction/disposal, misrepresentations, and any title-transfer activity.</w:t>
      </w:r>
    </w:p>
    <w:p>
      <w:r>
        <w:rPr>
          <w:b/>
        </w:rPr>
        <w:t>3. JURISDICTION AND VENUE</w:t>
      </w:r>
    </w:p>
    <w:p>
      <w:pPr>
        <w:ind w:firstLine="720"/>
      </w:pPr>
      <w:r>
        <w:rPr>
          <w:b w:val="0"/>
        </w:rPr>
        <w:t>3.1 This Court has subject matter jurisdiction under MCL 600.605 and MCL 600.611 because Plaintiff seeks damages exceeding district-court limits and equitable relief, including injunctive and declaratory relief.</w:t>
      </w:r>
    </w:p>
    <w:p>
      <w:pPr>
        <w:ind w:firstLine="720"/>
      </w:pPr>
      <w:r>
        <w:rPr>
          <w:b w:val="0"/>
        </w:rPr>
        <w:t>3.2 Venue is proper in Muskegon County because the operative events occurred here and the property was located here. Plaintiff reserves all rights to seek change of venue and/or judicial reassignment as warranted by record developments.</w:t>
      </w:r>
    </w:p>
    <w:p>
      <w:r>
        <w:rPr>
          <w:b/>
        </w:rPr>
        <w:t>4. FACTUAL ALLEGATIONS (POST-EVICTION / TITLE INTERFERENCE)</w:t>
      </w:r>
    </w:p>
    <w:p>
      <w:pPr>
        <w:ind w:firstLine="720"/>
      </w:pPr>
      <w:r>
        <w:rPr>
          <w:b w:val="0"/>
        </w:rPr>
        <w:t>4.1 Plaintiff owned a manufactured home located at 1977 Whitehall Rd., Lot 17, Muskegon, Michigan, and leased only the lot at Shady Oaks Mobile Home Park.</w:t>
      </w:r>
    </w:p>
    <w:p>
      <w:pPr>
        <w:ind w:firstLine="720"/>
      </w:pPr>
      <w:r>
        <w:rPr>
          <w:b w:val="0"/>
        </w:rPr>
        <w:t>4.2 Plaintiff holds (and has continuously held) title to the manufactured home. Plaintiff verified via Michigan Secretary of State records that he was the title holder at the time Defendants’ agents stated to third parties that Plaintiff did not own the home, and Plaintiff remains title holder currently.</w:t>
      </w:r>
    </w:p>
    <w:p>
      <w:pPr>
        <w:ind w:firstLine="720"/>
      </w:pPr>
      <w:r>
        <w:rPr>
          <w:b w:val="0"/>
        </w:rPr>
        <w:t>4.3 After eviction execution (July 2025 timeframe; Plaintiff can produce evidence), Defendants and/or their agents allegedly drilled locks, excluded Plaintiff, removed and disposed of personal property (including marking property “FREE”), and destroyed/damaged the manufactured home, rendering it unusable and eliminating resale value.</w:t>
      </w:r>
    </w:p>
    <w:p>
      <w:pPr>
        <w:ind w:firstLine="720"/>
      </w:pPr>
      <w:r>
        <w:rPr>
          <w:b w:val="0"/>
        </w:rPr>
        <w:t>4.4 Defendants and/or agents represented that Plaintiff did not own the home, that the home was “abandoned,” and that Defendants’ legal team was processing the matter and would place the home up for sale/transfer (Plaintiff possesses screenshots and witness attestations).</w:t>
      </w:r>
    </w:p>
    <w:p>
      <w:pPr>
        <w:ind w:firstLine="720"/>
      </w:pPr>
      <w:r>
        <w:rPr>
          <w:b w:val="0"/>
        </w:rPr>
        <w:t>4.5 Defendants have refused to provide complete and accurate ledgers and have allegedly manipulated billing/ledger entries, including unexplained fees, inconsistent utility allocations, and post-lease billing practices (Plaintiff possesses payment records and communications).</w:t>
      </w:r>
    </w:p>
    <w:p>
      <w:pPr>
        <w:ind w:firstLine="720"/>
      </w:pPr>
      <w:r>
        <w:rPr>
          <w:b w:val="0"/>
        </w:rPr>
        <w:t>4.6 Defendants used layered and shifting LLC/entity identities in litigation and communications (including variations of “Shady Oaks MHP LLC” and “Shady Oaks Park MHP LLC”), obscuring the responsible parties and complicating service/accountability.</w:t>
      </w:r>
    </w:p>
    <w:p>
      <w:pPr>
        <w:ind w:firstLine="720"/>
      </w:pPr>
      <w:r>
        <w:rPr>
          <w:b w:val="0"/>
        </w:rPr>
        <w:t>4.7 Pattern evidence: Plaintiff alleges that Shady Oaks-related entities and affiliates previously used a declaratory-title mechanism for at least seven other homes at Shady Oaks, seeking court-ordered issuance of titles through Michigan Secretary of State procedures on an “abandonment” theory (home list includes Lots 5, 8, 11, 12, 15, 15A, 16 with identified year/make/serial). Plaintiff alleges those residents were evicted, homes were taken/sold, and new units were brought in to raise rents substantially while infrastructure and management degraded.</w:t>
      </w:r>
    </w:p>
    <w:p>
      <w:r>
        <w:rPr>
          <w:b/>
        </w:rPr>
        <w:t>5. CLAIMS FOR RELIEF</w:t>
      </w:r>
    </w:p>
    <w:p>
      <w:r>
        <w:rPr>
          <w:b/>
        </w:rPr>
        <w:t>COUNT I — STATUTORY CONVERSION (MCL 600.2919a)</w:t>
      </w:r>
    </w:p>
    <w:p>
      <w:pPr>
        <w:ind w:firstLine="720"/>
      </w:pPr>
      <w:r>
        <w:rPr>
          <w:b w:val="0"/>
        </w:rPr>
        <w:t>5.1 Defendants converted Plaintiff’s property to their own use within the meaning of MCL 600.2919a, including exercising dominion and control for Defendants’ own purposes and interests. Plaintiff seeks treble damages plus costs and reasonable attorney fees as authorized.</w:t>
      </w:r>
    </w:p>
    <w:p>
      <w:pPr>
        <w:ind w:firstLine="720"/>
      </w:pPr>
      <w:r>
        <w:rPr>
          <w:b w:val="0"/>
        </w:rPr>
        <w:t>5.2 Plaintiff pleads statutory conversion in addition to common-law conversion.</w:t>
      </w:r>
    </w:p>
    <w:p>
      <w:r>
        <w:rPr>
          <w:b/>
        </w:rPr>
        <w:t>COUNT II — CONVERSION (COMMON LAW)</w:t>
      </w:r>
    </w:p>
    <w:p>
      <w:pPr>
        <w:ind w:firstLine="720"/>
      </w:pPr>
      <w:r>
        <w:rPr>
          <w:b w:val="0"/>
        </w:rPr>
        <w:t>5.3 Defendants intentionally exercised dominion or control over Plaintiff’s personal property and the manufactured home inconsistent with Plaintiff’s rights, causing damages.</w:t>
      </w:r>
    </w:p>
    <w:p>
      <w:r>
        <w:rPr>
          <w:b/>
        </w:rPr>
        <w:t>COUNT III — UNLAWFUL INTERFERENCE / ANTI-LOCKOUT (MCL 600.2918)</w:t>
      </w:r>
    </w:p>
    <w:p>
      <w:pPr>
        <w:ind w:firstLine="720"/>
      </w:pPr>
      <w:r>
        <w:rPr>
          <w:b w:val="0"/>
        </w:rPr>
        <w:t>5.4 Defendants unlawfully interfered with Plaintiff’s possessory interest by lockout, exclusion, and/or removal/destruction beyond lawful process, entitling Plaintiff to statutory damages and equitable relief.</w:t>
      </w:r>
    </w:p>
    <w:p>
      <w:r>
        <w:rPr>
          <w:b/>
        </w:rPr>
        <w:t>COUNT IV — PROPERTY DAMAGE / TRESPASS TO CHATTELS</w:t>
      </w:r>
    </w:p>
    <w:p>
      <w:pPr>
        <w:ind w:firstLine="720"/>
      </w:pPr>
      <w:r>
        <w:rPr>
          <w:b w:val="0"/>
        </w:rPr>
        <w:t>5.5 Defendants damaged and destroyed Plaintiff’s tangible personal property and improvements, proximately causing economic loss, loss-of-use, and consequential damages.</w:t>
      </w:r>
    </w:p>
    <w:p>
      <w:r>
        <w:rPr>
          <w:b/>
        </w:rPr>
        <w:t>COUNT V — TORTIOUS INTERFERENCE WITH BUSINESS EXPECTANCY</w:t>
      </w:r>
    </w:p>
    <w:p>
      <w:pPr>
        <w:ind w:firstLine="720"/>
      </w:pPr>
      <w:r>
        <w:rPr>
          <w:b w:val="0"/>
        </w:rPr>
        <w:t>5.6 Plaintiff had a reasonable expectancy of selling the titled home. Defendants knew of that expectancy and intentionally interfered by asserting abandonment/non-ownership and positioning the home for sale themselves, causing damages including loss of sale and diminished value.</w:t>
      </w:r>
    </w:p>
    <w:p>
      <w:r>
        <w:rPr>
          <w:b/>
        </w:rPr>
        <w:t>COUNT VI — SLANDER OF TITLE / TITLE DISPARAGEMENT (Common Law; MCL 565.108)</w:t>
      </w:r>
    </w:p>
    <w:p>
      <w:pPr>
        <w:ind w:firstLine="720"/>
      </w:pPr>
      <w:r>
        <w:rPr>
          <w:b w:val="0"/>
        </w:rPr>
        <w:t>5.7 Defendants published false statements disparaging Plaintiff’s ownership rights (including “abandonment” and non-ownership) with malice and resulting special damages (lost sale, impairment of vendibility, and related costs). Plaintiff seeks all remedies authorized by law including costs and fees where applicable under MCL 565.108.</w:t>
      </w:r>
    </w:p>
    <w:p>
      <w:r>
        <w:rPr>
          <w:b/>
        </w:rPr>
        <w:t>COUNT VII — FRAUD / MISREPRESENTATION (Ownership/Abandonment)</w:t>
      </w:r>
    </w:p>
    <w:p>
      <w:pPr>
        <w:ind w:firstLine="720"/>
      </w:pPr>
      <w:r>
        <w:rPr>
          <w:b w:val="0"/>
        </w:rPr>
        <w:t>5.8 Defendants made material misrepresentations about ownership/abandonment intending reliance to facilitate transfer/sale and defeat Plaintiff’s rights, causing damages.</w:t>
      </w:r>
    </w:p>
    <w:p>
      <w:r>
        <w:rPr>
          <w:b/>
        </w:rPr>
        <w:t>COUNT VIII — CIVIL CONSPIRACY (DERIVATIVE)</w:t>
      </w:r>
    </w:p>
    <w:p>
      <w:pPr>
        <w:ind w:firstLine="720"/>
      </w:pPr>
      <w:r>
        <w:rPr>
          <w:b w:val="0"/>
        </w:rPr>
        <w:t>5.9 Defendants and agents acted in concert to commit the unlawful acts alleged and are jointly and severally liable.</w:t>
      </w:r>
    </w:p>
    <w:p>
      <w:r>
        <w:rPr>
          <w:b/>
        </w:rPr>
        <w:t>COUNT IX — UNJUST ENRICHMENT (ALTERNATIVE)</w:t>
      </w:r>
    </w:p>
    <w:p>
      <w:pPr>
        <w:ind w:firstLine="720"/>
      </w:pPr>
      <w:r>
        <w:rPr>
          <w:b w:val="0"/>
        </w:rPr>
        <w:t>5.10 Defendants were unjustly enriched by taking and disposing of Plaintiff’s property and appropriating the value of Plaintiff’s titled home; equity requires restitution.</w:t>
      </w:r>
    </w:p>
    <w:p>
      <w:r>
        <w:rPr>
          <w:b/>
        </w:rPr>
        <w:t>6. DECLARATORY AND INJUNCTIVE RELIEF</w:t>
      </w:r>
    </w:p>
    <w:p>
      <w:pPr>
        <w:ind w:firstLine="720"/>
      </w:pPr>
      <w:r>
        <w:rPr>
          <w:b w:val="0"/>
        </w:rPr>
        <w:t>6.1 Plaintiff seeks a declaration that Plaintiff remains the titled owner and that Defendants have no right to transfer, sell, encumber, or claim abandonment of the home.</w:t>
      </w:r>
    </w:p>
    <w:p>
      <w:pPr>
        <w:ind w:firstLine="720"/>
      </w:pPr>
      <w:r>
        <w:rPr>
          <w:b w:val="0"/>
        </w:rPr>
        <w:t>6.2 Plaintiff seeks injunctive relief under MCR 3.310 to preserve the status quo, including prohibiting Defendants from initiating or pursuing any declaratory-title proceeding (e.g., an MCR 2.605 action) or any SOS “assigned title” process adverse to Plaintiff’s ownership as to Lot 17 or the subject home.</w:t>
      </w:r>
    </w:p>
    <w:p>
      <w:pPr>
        <w:ind w:firstLine="720"/>
      </w:pPr>
      <w:r>
        <w:rPr>
          <w:b w:val="0"/>
        </w:rPr>
        <w:t>6.3 Plaintiff seeks an evidence-preservation order requiring Defendants to preserve all records and ESI relating to Lot 17, the home, post-eviction removal/destruction, disposal, communications, and any title-transfer activities.</w:t>
      </w:r>
    </w:p>
    <w:p>
      <w:r>
        <w:rPr>
          <w:b/>
        </w:rPr>
        <w:t>7. FORENSIC ACCOUNTING DEMAND (LEDGER / UTILITIES / FEES)</w:t>
      </w:r>
    </w:p>
    <w:p>
      <w:pPr>
        <w:ind w:firstLine="720"/>
      </w:pPr>
      <w:r>
        <w:rPr>
          <w:b w:val="0"/>
        </w:rPr>
        <w:t>7.1 Plaintiff demands a sworn, line-item accounting and production of all underlying source records sufficient to reconcile Defendants’ ledger and billing claims, including: monthly rent/utility/fee ledger; payment application history; bank deposit records; third-party payment processor records; water/sewer allocation methods; fee schedules; notices; and any communications directing or authorizing charges.</w:t>
      </w:r>
    </w:p>
    <w:p>
      <w:pPr>
        <w:ind w:firstLine="720"/>
      </w:pPr>
      <w:r>
        <w:rPr>
          <w:b w:val="0"/>
        </w:rPr>
        <w:t>7.2 Plaintiff requests early, expedited production of accounting materials due to alleged manipulation and ongoing harm.</w:t>
      </w:r>
    </w:p>
    <w:p>
      <w:r>
        <w:rPr>
          <w:b/>
        </w:rPr>
        <w:t>8. ENTERPRISE-ENTITY DISCOVERY DEMANDS (CONTROL / AGENCY / ALTER-EGO)</w:t>
      </w:r>
    </w:p>
    <w:p>
      <w:pPr>
        <w:ind w:firstLine="720"/>
      </w:pPr>
      <w:r>
        <w:rPr>
          <w:b w:val="0"/>
        </w:rPr>
        <w:t>8.1 Plaintiff seeks enterprise discovery to identify real parties in interest and responsible decision-makers, including: operating agreements; management agreements; corporate ownership charts; authority delegations to onsite agents; vendor/contractor contracts (lock changes, hauling, disposal); policies on abandoned homes; and communications with counsel/governmental offices regarding title transfer.</w:t>
      </w:r>
    </w:p>
    <w:p>
      <w:pPr>
        <w:ind w:firstLine="720"/>
      </w:pPr>
      <w:r>
        <w:rPr>
          <w:b w:val="0"/>
        </w:rPr>
        <w:t>8.2 Plaintiff pleads agency, apparent authority, joint enterprise, and alter-ego theories in the alternative and requests discovery necessary to prove corporate control and concerted action.</w:t>
      </w:r>
    </w:p>
    <w:p>
      <w:r>
        <w:rPr>
          <w:b/>
        </w:rPr>
        <w:t>9. DAMAGES</w:t>
      </w:r>
    </w:p>
    <w:p>
      <w:pPr>
        <w:ind w:firstLine="720"/>
      </w:pPr>
      <w:r>
        <w:rPr>
          <w:b w:val="0"/>
        </w:rPr>
        <w:t>9.1 Plaintiff seeks actual damages, special damages, consequential damages, statutory treble damages where authorized, interest, costs, and fees where authorized.</w:t>
      </w:r>
    </w:p>
    <w:p>
      <w:r>
        <w:rPr>
          <w:b/>
        </w:rPr>
        <w:t>10. JURY DEMAND</w:t>
      </w:r>
    </w:p>
    <w:p>
      <w:pPr>
        <w:ind w:firstLine="720"/>
      </w:pPr>
      <w:r>
        <w:rPr>
          <w:b w:val="0"/>
        </w:rPr>
        <w:t>10.1 Plaintiff demands trial by jury on all issues so triable. MCR 2.508(A).</w:t>
      </w:r>
    </w:p>
    <w:p>
      <w:r>
        <w:rPr>
          <w:b/>
        </w:rPr>
        <w:t>11. PRAYER FOR RELIEF</w:t>
      </w:r>
    </w:p>
    <w:p>
      <w:pPr>
        <w:ind w:firstLine="720"/>
      </w:pPr>
      <w:r>
        <w:rPr>
          <w:b w:val="0"/>
        </w:rPr>
        <w:t>• Enter judgment in Plaintiff’s favor on all counts.</w:t>
      </w:r>
    </w:p>
    <w:p>
      <w:pPr>
        <w:ind w:firstLine="720"/>
      </w:pPr>
      <w:r>
        <w:rPr>
          <w:b w:val="0"/>
        </w:rPr>
        <w:t>• Award actual damages and treble damages where authorized (MCL 600.2919a), plus costs and fees where authorized by statute.</w:t>
      </w:r>
    </w:p>
    <w:p>
      <w:pPr>
        <w:ind w:firstLine="720"/>
      </w:pPr>
      <w:r>
        <w:rPr>
          <w:b w:val="0"/>
        </w:rPr>
        <w:t>• Enter declaratory relief confirming Plaintiff’s title ownership and prohibiting any abandonment/title-transfer maneuver adverse to Plaintiff.</w:t>
      </w:r>
    </w:p>
    <w:p>
      <w:pPr>
        <w:ind w:firstLine="720"/>
      </w:pPr>
      <w:r>
        <w:rPr>
          <w:b w:val="0"/>
        </w:rPr>
        <w:t>• Enter TRO/PI relief prohibiting sale/transfer/encumbrance/disposal and prohibiting pursuit of any declaratory-title (MCR 2.605) or SOS assigned-title process as to Lot 17.</w:t>
      </w:r>
    </w:p>
    <w:p>
      <w:pPr>
        <w:ind w:firstLine="720"/>
      </w:pPr>
      <w:r>
        <w:rPr>
          <w:b w:val="0"/>
        </w:rPr>
        <w:t>• Order forensic accounting and expedited production of ledgers and underlying source records.</w:t>
      </w:r>
    </w:p>
    <w:p>
      <w:pPr>
        <w:ind w:firstLine="720"/>
      </w:pPr>
      <w:r>
        <w:rPr>
          <w:b w:val="0"/>
        </w:rPr>
        <w:t>• Order enterprise discovery and preservation of evidence/ESI.</w:t>
      </w:r>
    </w:p>
    <w:p>
      <w:pPr>
        <w:ind w:firstLine="720"/>
      </w:pPr>
      <w:r>
        <w:rPr>
          <w:b w:val="0"/>
        </w:rPr>
        <w:t>• Award such other and further relief as is just.</w:t>
      </w:r>
    </w:p>
    <w:p>
      <w:r>
        <w:rPr>
          <w:b/>
        </w:rPr>
        <w:t>12. VERIFICATION</w:t>
      </w:r>
    </w:p>
    <w:p>
      <w:pPr>
        <w:ind w:firstLine="720"/>
      </w:pPr>
      <w:r>
        <w:rPr>
          <w:b w:val="0"/>
        </w:rPr>
        <w:t>I declare under penalty of perjury that the foregoing is true to the best of my information, knowledge, and belief.</w:t>
      </w:r>
    </w:p>
    <w:p>
      <w:r>
        <w:rPr>
          <w:b w:val="0"/>
        </w:rPr>
      </w:r>
    </w:p>
    <w:p>
      <w:r>
        <w:rPr>
          <w:b w:val="0"/>
        </w:rPr>
        <w:t>Dated: February 25, 2026</w:t>
      </w:r>
    </w:p>
    <w:p>
      <w:r>
        <w:rPr>
          <w:b w:val="0"/>
        </w:rPr>
        <w:t>__________________________________</w:t>
      </w:r>
    </w:p>
    <w:p>
      <w:r>
        <w:rPr>
          <w:b w:val="0"/>
        </w:rPr>
        <w:t>Andrew J. Pigors, in pro per</w:t>
      </w:r>
    </w:p>
    <w:p>
      <w:r>
        <w:rPr>
          <w:b w:val="0"/>
        </w:rPr>
        <w:t>1977 Whitehall Rd., Lot 17, Muskegon, MI 49445</w:t>
      </w:r>
    </w:p>
    <w:p>
      <w:r>
        <w:rPr>
          <w:b w:val="0"/>
        </w:rPr>
        <w:t>Phone: 231-903-5690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