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OF MICHIGAN</w:t>
      </w:r>
    </w:p>
    <w:p>
      <w:pPr>
        <w:jc w:val="center"/>
      </w:pPr>
      <w:r>
        <w:rPr>
          <w:b/>
        </w:rPr>
        <w:t>IN THE CIRCUIT COURT FOR THE COUNTY OF MUSKEGON</w:t>
      </w:r>
    </w:p>
    <w:p/>
    <w:p>
      <w:r>
        <w:rPr>
          <w:b/>
        </w:rPr>
        <w:t>ANDREW J. PIGORS,</w:t>
      </w:r>
    </w:p>
    <w:p>
      <w:r>
        <w:t>Plaintiff,</w:t>
      </w:r>
    </w:p>
    <w:p/>
    <w:p>
      <w:r>
        <w:rPr>
          <w:b/>
        </w:rPr>
        <w:t>v.</w:t>
      </w:r>
    </w:p>
    <w:p/>
    <w:p>
      <w:r>
        <w:rPr>
          <w:b/>
        </w:rPr>
        <w:t>SHADY OAKS PARK MHP, LLC,</w:t>
      </w:r>
    </w:p>
    <w:p>
      <w:r>
        <w:rPr>
          <w:b/>
        </w:rPr>
        <w:t>HOMES OF AMERICA, LLC,</w:t>
      </w:r>
    </w:p>
    <w:p>
      <w:r>
        <w:rPr>
          <w:b/>
        </w:rPr>
        <w:t>ALDEN GLOBAL CAPITAL, LLC,</w:t>
      </w:r>
    </w:p>
    <w:p>
      <w:r>
        <w:rPr>
          <w:b/>
        </w:rPr>
        <w:t>and DOES 1–50 (agents, managers, vendors, contractors, successor/alter-ego entities),</w:t>
      </w:r>
    </w:p>
    <w:p>
      <w:r>
        <w:t>Defendants.</w:t>
      </w:r>
    </w:p>
    <w:p/>
    <w:p>
      <w:pPr>
        <w:jc w:val="right"/>
      </w:pPr>
      <w:r>
        <w:rPr>
          <w:b w:val="0"/>
        </w:rPr>
        <w:t>Case No.: ____________________</w:t>
      </w:r>
    </w:p>
    <w:p>
      <w:pPr>
        <w:jc w:val="right"/>
      </w:pPr>
      <w:r>
        <w:rPr>
          <w:b w:val="0"/>
        </w:rPr>
        <w:t>Hon.: ____________________</w:t>
      </w:r>
    </w:p>
    <w:p/>
    <w:p>
      <w:pPr>
        <w:jc w:val="center"/>
      </w:pPr>
      <w:r>
        <w:rPr>
          <w:b/>
        </w:rPr>
        <w:t>COMPLAINT AND JURY DEMAND</w:t>
      </w:r>
    </w:p>
    <w:p>
      <w:pPr>
        <w:jc w:val="center"/>
      </w:pPr>
      <w:r>
        <w:rPr>
          <w:b/>
        </w:rPr>
        <w:t>(POST-EVICTION TORTS; STATUTORY CONVERSION; ANTI-LOCKOUT; TITLE/Sale Interference;</w:t>
      </w:r>
    </w:p>
    <w:p>
      <w:pPr>
        <w:jc w:val="center"/>
      </w:pPr>
      <w:r>
        <w:rPr>
          <w:b/>
        </w:rPr>
        <w:t>DECLARATORY &amp; INJUNCTIVE RELIEF; FORENSIC ACCOUNTING; ENTERPRISE DISCOVERY)</w:t>
      </w:r>
    </w:p>
    <w:p/>
    <w:p>
      <w:r>
        <w:rPr>
          <w:b/>
        </w:rPr>
        <w:t>I. INTRODUCTION</w:t>
      </w:r>
    </w:p>
    <w:p>
      <w:r>
        <w:t>This is a post-eviction tort and ownership-interference action. Plaintiff alleges Defendants used eviction process as a cover to exclude Plaintiff from a resident-owned, titled manufactured home, convert and destroy Plaintiff’s personal property and the home’s value, publish abandonment/non-ownership claims, block a prospective sale/transfer, and position the home for transfer/sale through a court-order-as-title pathway. Plaintiff seeks damages, declaratory relief confirming title ownership, injunctive relief prohibiting any “silent title” maneuver or SOS submission adverse to Plaintiff’s title, forensic accounting/ledger relief, and enterprise discovery to identify all responsible entities and actors.</w:t>
      </w:r>
    </w:p>
    <w:p>
      <w:r>
        <w:rPr>
          <w:b/>
        </w:rPr>
        <w:t>II. PARTIES</w:t>
      </w:r>
    </w:p>
    <w:p>
      <w:r>
        <w:t>2.1 Plaintiff Andrew J. Pigors is an adult resident of Muskegon County, Michigan.</w:t>
      </w:r>
    </w:p>
    <w:p>
      <w:r>
        <w:t>2.2 Defendant Shady Oaks Park MHP, LLC is alleged to be a nominal license-holder/landlord entity used in filings and notices at Shady Oaks Mobile Home Park.</w:t>
      </w:r>
    </w:p>
    <w:p>
      <w:r>
        <w:t>2.3 Defendant Homes of America, LLC is alleged to manage and operate Shady Oaks through agents/managers (rent collection, notices, enforcement, and post-eviction handling).</w:t>
      </w:r>
    </w:p>
    <w:p>
      <w:r>
        <w:t>2.4 Defendant Alden Global Capital, LLC is alleged to control Homes of America and benefit from the conduct alleged through layered entities.</w:t>
      </w:r>
    </w:p>
    <w:p>
      <w:r>
        <w:t>2.5 DOES 1–50 include individual managers, employees, vendors/contractors (including eviction and disposal contractors), and unknown successor/alter-ego entities involved in the lockout, removal, destruction, title disparagement, abandonment claims, ledger activity, and sale interference alleged.</w:t>
      </w:r>
    </w:p>
    <w:p>
      <w:r>
        <w:rPr>
          <w:b/>
        </w:rPr>
        <w:t>III. JURISDICTION AND VENUE</w:t>
      </w:r>
    </w:p>
    <w:p>
      <w:r>
        <w:t>3.1 This Court has subject matter jurisdiction. MCL 600.605; MCL 600.611.</w:t>
      </w:r>
    </w:p>
    <w:p>
      <w:r>
        <w:t>3.2 Venue is proper in Muskegon County because the property is located in this County and the conduct and injuries occurred here.</w:t>
      </w:r>
    </w:p>
    <w:p>
      <w:r>
        <w:rPr>
          <w:b/>
        </w:rPr>
        <w:t>IV. FACTUAL ALLEGATIONS (POST-EVICTION FOCUS)</w:t>
      </w:r>
    </w:p>
    <w:p>
      <w:pPr>
        <w:ind w:firstLine="720"/>
      </w:pPr>
      <w:r>
        <w:t>1. Plaintiff owned a manufactured home located at 1977 Whitehall Rd., Lot 17, Muskegon, Michigan, and leased the lot at Shady Oaks Mobile Home Park.</w:t>
      </w:r>
    </w:p>
    <w:p>
      <w:pPr>
        <w:ind w:firstLine="720"/>
      </w:pPr>
      <w:r>
        <w:t>2. Plaintiff holds (and has continuously held) title to the manufactured home as reflected in Michigan Secretary of State/LARA documentation (Exhibit A).</w:t>
      </w:r>
    </w:p>
    <w:p>
      <w:pPr>
        <w:ind w:firstLine="720"/>
      </w:pPr>
      <w:r>
        <w:t>3. Plaintiff was evicted from the lot, but remained the titled owner of the manufactured home.</w:t>
      </w:r>
    </w:p>
    <w:p>
      <w:pPr>
        <w:ind w:firstLine="720"/>
      </w:pPr>
      <w:r>
        <w:t>4. After eviction execution (July 2025 timeframe; Plaintiff’s good-faith information and belief), Defendants and/or their agents allegedly drilled/changed locks, excluded Plaintiff, removed and disposed of personal property (including leaving items for scavenging with a “FREE” sign), and destroyed/damaged the manufactured home, eliminating resale value.</w:t>
      </w:r>
    </w:p>
    <w:p>
      <w:pPr>
        <w:ind w:firstLine="720"/>
      </w:pPr>
      <w:r>
        <w:t>5. Defendants and/or agents represented to third parties that Plaintiff did not own the home and that it was “abandoned,” and treated the titled home as park property.</w:t>
      </w:r>
    </w:p>
    <w:p>
      <w:pPr>
        <w:ind w:firstLine="720"/>
      </w:pPr>
      <w:r>
        <w:t>6. Defendants represented to third parties that Defendants’ legal team was processing the matter and would place the home up for sale/transfer based on abandonment notwithstanding Plaintiff’s title ownership (Exhibit B).</w:t>
      </w:r>
    </w:p>
    <w:p>
      <w:pPr>
        <w:ind w:firstLine="720"/>
      </w:pPr>
      <w:r>
        <w:t>7. Plaintiff alleges Defendants blocked Plaintiff’s attempts to sell/transfer the home by refusing to cooperate with purchaser inquiries and by using ledger opacity/charges to manufacture “default” narratives.</w:t>
      </w:r>
    </w:p>
    <w:p>
      <w:pPr>
        <w:ind w:firstLine="720"/>
      </w:pPr>
      <w:r>
        <w:t>8. Plaintiff alleges Defendants withheld or refused to provide an intelligible ledger and maintained/manipulated ledger entries to show inflated or inconsistent balances, including inconsistent treatment of third-party assistance payments.</w:t>
      </w:r>
    </w:p>
    <w:p>
      <w:pPr>
        <w:ind w:firstLine="720"/>
      </w:pPr>
      <w:r>
        <w:t>9. Plaintiff alleges Defendants used layered and shifting LLC/entity identities through litigation and communications, obscuring responsible parties and frustrating accountability.</w:t>
      </w:r>
    </w:p>
    <w:p>
      <w:r>
        <w:rPr>
          <w:b/>
        </w:rPr>
        <w:t>V. PATTERN &amp; PRACTICE ALLEGATIONS — COURT-ORDER-AS-TITLE “SILENT TITLE” PIPELINE (SEVEN HOMES)</w:t>
      </w:r>
    </w:p>
    <w:p>
      <w:r>
        <w:t>Plaintiff alleges Defendants and related park entities operated a repeatable “evict → declare abandoned → obtain court order → obtain SOS title → sell/replace → raise rents” mechanism. On information and belief, Muskegon Circuit Court Case No. 2025-000509-CZ, styled HOA MI Retail Homes, LLC (Delaware) and captioned to Hon. Kenneth S. Hoopes, sought court orders that substitute for assigned titles and direct the Michigan Secretary of State to issue titles for purportedly abandoned mobile homes at Shady Oaks. Plaintiff pleads this pattern to show intent, absence of mistake, notice, and the imminent risk of mootness through title-transfer laundering against Plaintiff’s still-titled home.</w:t>
      </w:r>
    </w:p>
    <w:p>
      <w:r>
        <w:rPr>
          <w:b/>
        </w:rPr>
        <w:t>A. Exhibit C subparts (Seven-Home Filing identifiers)</w:t>
      </w:r>
    </w:p>
    <w:p>
      <w:pPr>
        <w:ind w:firstLine="720"/>
      </w:pPr>
      <w:r>
        <w:t>C-1: 1977 Whitehall Rd., Lot 5 — 1961 Charlamor manufactured home; serial/VIN 1055786.</w:t>
      </w:r>
    </w:p>
    <w:p>
      <w:pPr>
        <w:ind w:firstLine="720"/>
      </w:pPr>
      <w:r>
        <w:t>C-2: 1977 Whitehall Rd., Lot 8 — 1971 Schult manufactured home; serial/VIN 107729.</w:t>
      </w:r>
    </w:p>
    <w:p>
      <w:pPr>
        <w:ind w:firstLine="720"/>
      </w:pPr>
      <w:r>
        <w:t>C-3: 1977 Whitehall Rd., Lot 11 — 2017 Mansion manufactured home; serial/VIN 405341.</w:t>
      </w:r>
    </w:p>
    <w:p>
      <w:pPr>
        <w:ind w:firstLine="720"/>
      </w:pPr>
      <w:r>
        <w:t>C-4: 1977 Whitehall Rd., Lot 12 — 2017 Mansion manufactured home; serial/VIN 405321.</w:t>
      </w:r>
    </w:p>
    <w:p>
      <w:pPr>
        <w:ind w:firstLine="720"/>
      </w:pPr>
      <w:r>
        <w:t>C-5: 1977 Whitehall Rd., Lot 15 — 2017 Mansion manufactured home; serial/VIN 405401.</w:t>
      </w:r>
    </w:p>
    <w:p>
      <w:pPr>
        <w:ind w:firstLine="720"/>
      </w:pPr>
      <w:r>
        <w:t>C-6: 1977 Whitehall Rd., Lot 15A — 2017 Mansion manufactured home; serial/VIN 405331.</w:t>
      </w:r>
    </w:p>
    <w:p>
      <w:pPr>
        <w:ind w:firstLine="720"/>
      </w:pPr>
      <w:r>
        <w:t>C-7: 1977 Whitehall Rd., Lot 16 — 2017 Mansion manufactured home; serial/VIN 405311.</w:t>
      </w:r>
    </w:p>
    <w:p>
      <w:r>
        <w:rPr>
          <w:b/>
        </w:rPr>
        <w:t>B. Pattern Evidence Admissibility and Purpose (Civil)</w:t>
      </w:r>
    </w:p>
    <w:p>
      <w:r>
        <w:t>Plaintiff offers the Seven-Home Filing solely for permissible purposes: to establish Defendants’ notice and familiarity with the court-order-as-title mechanism; to show intent, plan, scheme, knowledge, and absence of mistake regarding abandonment/title-transfer claims; and to support injunctive necessity to prevent mootness and irreparable harm. The evidence is relevant (MRE 401–402), not unfairly prejudicial in relation to its probative value (MRE 403), and is offered for non-character purposes (MRE 404(b)), including plan/scheme and absence of mistake. To the extent the conduct reflects routine practice by an organization, it is additionally admissible under MRE 406.</w:t>
      </w:r>
    </w:p>
    <w:p>
      <w:r>
        <w:rPr>
          <w:b/>
        </w:rPr>
        <w:t>VI. FORENSIC ACCOUNTING / LEDGER RELIEF (EQUITABLE)</w:t>
      </w:r>
    </w:p>
    <w:p>
      <w:r>
        <w:t>Plaintiff seeks an order compelling Defendants to produce a complete and intelligible accounting for all sums charged, credited, and collected relating to Plaintiff and Lot 17, including:</w:t>
      </w:r>
    </w:p>
    <w:p>
      <w:pPr>
        <w:ind w:left="360"/>
      </w:pPr>
      <w:r>
        <w:t>• A complete transaction ledger with running balance and all adjustments.</w:t>
      </w:r>
    </w:p>
    <w:p>
      <w:pPr>
        <w:ind w:left="360"/>
      </w:pPr>
      <w:r>
        <w:t>• All charge descriptions and authority for each charge (lease clause, rule, statute, or policy).</w:t>
      </w:r>
    </w:p>
    <w:p>
      <w:pPr>
        <w:ind w:left="360"/>
      </w:pPr>
      <w:r>
        <w:t>• Rate schedules and change notices; late-fee policies; utility allocation formulas and usage records.</w:t>
      </w:r>
    </w:p>
    <w:p>
      <w:pPr>
        <w:ind w:left="360"/>
      </w:pPr>
      <w:r>
        <w:t>• All third-party vendor invoices used to justify pass-through charges, including utilities and administrative add-ons.</w:t>
      </w:r>
    </w:p>
    <w:p>
      <w:pPr>
        <w:ind w:left="360"/>
      </w:pPr>
      <w:r>
        <w:t>• All rent-assistance postings (including MDHHS/agency payments), offsets, credits, reversals, and internal audit trails showing who changed what and when.</w:t>
      </w:r>
    </w:p>
    <w:p>
      <w:pPr>
        <w:ind w:left="360"/>
      </w:pPr>
      <w:r>
        <w:t>• Portal/payment processor logs, including any locks/blocks affecting payments.</w:t>
      </w:r>
    </w:p>
    <w:p>
      <w:r>
        <w:t>Plaintiff alleges ledger manipulation and withholding were used to impede lawful sale/transfer and to facilitate abandonment/title-transfer claims.</w:t>
      </w:r>
    </w:p>
    <w:p>
      <w:r>
        <w:rPr>
          <w:b/>
        </w:rPr>
        <w:t>VII. ENTERPRISE-ENTITY DISCOVERY DEMANDS (EQUITABLE)</w:t>
      </w:r>
    </w:p>
    <w:p>
      <w:r>
        <w:t>Plaintiff seeks enterprise discovery sufficient to identify responsible actors and pierce entity opacity. Plaintiff demands disclosure of:</w:t>
      </w:r>
    </w:p>
    <w:p>
      <w:pPr>
        <w:ind w:left="360"/>
      </w:pPr>
      <w:r>
        <w:t>• All entities (LLCs/DBAs) operating, owning, managing, collecting rent/fees, or issuing notices at Shady Oaks during the relevant period.</w:t>
      </w:r>
    </w:p>
    <w:p>
      <w:pPr>
        <w:ind w:left="360"/>
      </w:pPr>
      <w:r>
        <w:t>• All management agreements, vendor contracts, eviction contracts, and disposal/haul-away contracts.</w:t>
      </w:r>
    </w:p>
    <w:p>
      <w:pPr>
        <w:ind w:left="360"/>
      </w:pPr>
      <w:r>
        <w:t>• All policies and procedures governing ‘abandonment’ determinations and post-eviction handling of resident-owned homes.</w:t>
      </w:r>
    </w:p>
    <w:p>
      <w:pPr>
        <w:ind w:left="360"/>
      </w:pPr>
      <w:r>
        <w:t>• All communications (including with counsel) and documents submitted to any governmental agency concerning abandonment, title issuance, SOS filings, and sale/transfer of manufactured homes at Shady Oaks.</w:t>
      </w:r>
    </w:p>
    <w:p>
      <w:pPr>
        <w:ind w:left="360"/>
      </w:pPr>
      <w:r>
        <w:t>• All documents relating to declaratory actions seeking SOS title issuance for allegedly abandoned homes at Shady Oaks (service/publication proofs, orders, exhibits, and SOS submissions).</w:t>
      </w:r>
    </w:p>
    <w:p>
      <w:pPr>
        <w:ind w:left="360"/>
      </w:pPr>
      <w:r>
        <w:t>• Rent schedules, lot rent changes, and fee schedules for relevant lots/time periods, including internal approvals.</w:t>
      </w:r>
    </w:p>
    <w:p>
      <w:r>
        <w:rPr>
          <w:b/>
        </w:rPr>
        <w:t>VIII. CLAIMS FOR RELIEF</w:t>
      </w:r>
    </w:p>
    <w:p>
      <w:r>
        <w:rPr>
          <w:b/>
        </w:rPr>
        <w:t>COUNT I — STATUTORY CONVERSION (MCL 600.2919a)</w:t>
      </w:r>
    </w:p>
    <w:p>
      <w:r>
        <w:t>Defendants converted Plaintiff’s property within the meaning of MCL 600.2919a, entitling Plaintiff to three times actual damages plus costs and reasonable attorney fees where applicable.</w:t>
      </w:r>
    </w:p>
    <w:p>
      <w:r>
        <w:rPr>
          <w:b/>
        </w:rPr>
        <w:t>COUNT II — CONVERSION (COMMON LAW)</w:t>
      </w:r>
    </w:p>
    <w:p>
      <w:r>
        <w:t>Defendants intentionally exercised dominion or control over Plaintiff’s personal property and the manufactured home inconsistent with Plaintiff’s rights, causing damages.</w:t>
      </w:r>
    </w:p>
    <w:p>
      <w:r>
        <w:rPr>
          <w:b/>
        </w:rPr>
        <w:t>COUNT III — UNLAWFUL INTERFERENCE / ANTI-LOCKOUT (MCL 600.2918)</w:t>
      </w:r>
    </w:p>
    <w:p>
      <w:r>
        <w:t>Defendants unlawfully interfered with Plaintiff’s possessory interest by lockout, exclusion, and/or removal/destruction beyond lawful process, entitling Plaintiff to statutory damages and equitable relief.</w:t>
      </w:r>
    </w:p>
    <w:p>
      <w:r>
        <w:rPr>
          <w:b/>
        </w:rPr>
        <w:t>COUNT IV — PROPERTY DAMAGE / TRESPASS TO CHATTELS</w:t>
      </w:r>
    </w:p>
    <w:p>
      <w:r>
        <w:t>Defendants damaged and destroyed Plaintiff’s tangible property, proximately causing economic loss and consequential damages.</w:t>
      </w:r>
    </w:p>
    <w:p>
      <w:r>
        <w:rPr>
          <w:b/>
        </w:rPr>
        <w:t>COUNT V — SLANDER OF TITLE / TITLE DISPARAGEMENT (MCL 565.108; COMMON LAW)</w:t>
      </w:r>
    </w:p>
    <w:p>
      <w:r>
        <w:t>Defendants published false statements disparaging Plaintiff’s ownership rights (including abandonment and non-ownership representations), with malice and resulting special damages.</w:t>
      </w:r>
    </w:p>
    <w:p>
      <w:r>
        <w:rPr>
          <w:b/>
        </w:rPr>
        <w:t>COUNT VI — TORTIOUS INTERFERENCE WITH BUSINESS EXPECTANCY</w:t>
      </w:r>
    </w:p>
    <w:p>
      <w:r>
        <w:t>Defendants intentionally interfered with Plaintiff’s prospective sale/transfer expectancy through false abandonment/ownership statements, refusal to cooperate with purchaser inquiries, and coercive ledger opacity, causing damages.</w:t>
      </w:r>
    </w:p>
    <w:p>
      <w:r>
        <w:rPr>
          <w:b/>
        </w:rPr>
        <w:t>COUNT VII — FRAUD / MISREPRESENTATION (OWNERSHIP/ABANDONMENT; LEDGER)</w:t>
      </w:r>
    </w:p>
    <w:p>
      <w:r>
        <w:t>Defendants made material misrepresentations about ownership/abandonment and/or balances intending reliance to facilitate transfer/sale and defeat Plaintiff’s rights, causing damages.</w:t>
      </w:r>
    </w:p>
    <w:p>
      <w:r>
        <w:rPr>
          <w:b/>
        </w:rPr>
        <w:t>COUNT VIII — CIVIL CONSPIRACY (DERIVATIVE)</w:t>
      </w:r>
    </w:p>
    <w:p>
      <w:r>
        <w:t>Defendants and agents acted in concert to commit the unlawful acts alleged and are jointly and severally liable.</w:t>
      </w:r>
    </w:p>
    <w:p>
      <w:r>
        <w:rPr>
          <w:b/>
        </w:rPr>
        <w:t>COUNT IX — UNJUST ENRICHMENT (ALTERNATIVE)</w:t>
      </w:r>
    </w:p>
    <w:p>
      <w:r>
        <w:t>Defendants were unjustly enriched by taking and disposing of Plaintiff’s property and appropriating the value of Plaintiff’s titled home; equity requires restitution.</w:t>
      </w:r>
    </w:p>
    <w:p>
      <w:r>
        <w:rPr>
          <w:b/>
        </w:rPr>
        <w:t>IX. DECLARATORY AND INJUNCTIVE RELIEF</w:t>
      </w:r>
    </w:p>
    <w:p>
      <w:r>
        <w:t>Plaintiff seeks: (a) a declaration confirming Plaintiff remains the titled owner; (b) TRO/PI/permanent injunction prohibiting transfer, encumbrance, listing, sale, removal, or disposal; (c) an injunction prohibiting Defendants from initiating or pursuing any declaratory ‘silent title’ proceeding (including filings under MCR 2.605) or submitting any paperwork to the Michigan Secretary of State (or any agency) asserting abandonment or ownership adverse to Plaintiff; and (d) evidence-preservation and anti-spoliation orders, including ledger and audit-trail preservation.</w:t>
      </w:r>
    </w:p>
    <w:p>
      <w:r>
        <w:rPr>
          <w:b/>
        </w:rPr>
        <w:t>X. JURY DEMAND</w:t>
      </w:r>
    </w:p>
    <w:p>
      <w:r>
        <w:t>Plaintiff demands trial by jury on all issues so triable. MCR 2.508(A).</w:t>
      </w:r>
    </w:p>
    <w:p>
      <w:r>
        <w:rPr>
          <w:b/>
        </w:rPr>
        <w:t>XI. PRAYER FOR RELIEF</w:t>
      </w:r>
    </w:p>
    <w:p>
      <w:pPr>
        <w:ind w:left="360"/>
      </w:pPr>
      <w:r>
        <w:t>• Enter judgment for Plaintiff on all counts.</w:t>
      </w:r>
    </w:p>
    <w:p>
      <w:pPr>
        <w:ind w:left="360"/>
      </w:pPr>
      <w:r>
        <w:t>• Award actual damages, treble damages where authorized, and all costs/fees where authorized by statute.</w:t>
      </w:r>
    </w:p>
    <w:p>
      <w:pPr>
        <w:ind w:left="360"/>
      </w:pPr>
      <w:r>
        <w:t>• Enter declaratory relief confirming Plaintiff’s title ownership.</w:t>
      </w:r>
    </w:p>
    <w:p>
      <w:pPr>
        <w:ind w:left="360"/>
      </w:pPr>
      <w:r>
        <w:t>• Enter TRO/PI/permanent injunction preventing transfer/encumbrance/disposal and prohibiting any declaratory ‘silent title’ or SOS submission adverse to Plaintiff’s title.</w:t>
      </w:r>
    </w:p>
    <w:p>
      <w:pPr>
        <w:ind w:left="360"/>
      </w:pPr>
      <w:r>
        <w:t>• Order forensic accounting/complete ledger production and related audit-trail production.</w:t>
      </w:r>
    </w:p>
    <w:p>
      <w:pPr>
        <w:ind w:left="360"/>
      </w:pPr>
      <w:r>
        <w:t>• Order enterprise discovery and compel identification of all responsible entities and agents.</w:t>
      </w:r>
    </w:p>
    <w:p>
      <w:pPr>
        <w:ind w:left="360"/>
      </w:pPr>
      <w:r>
        <w:t>• Grant all other relief the Court deems just.</w:t>
      </w:r>
    </w:p>
    <w:p>
      <w:r>
        <w:rPr>
          <w:b/>
        </w:rPr>
        <w:t>XII. VERIFICATION</w:t>
      </w:r>
    </w:p>
    <w:p>
      <w:r>
        <w:t>I declare under penalty of perjury that the foregoing is true to the best of my information, knowledge, and belief.</w:t>
      </w:r>
    </w:p>
    <w:p/>
    <w:p>
      <w:r>
        <w:t>Dated: February 26, 2026</w:t>
      </w:r>
    </w:p>
    <w:p>
      <w:r>
        <w:t>__________________________________</w:t>
      </w:r>
    </w:p>
    <w:p>
      <w:r>
        <w:t>Andrew J. Pigors, in pro per</w:t>
      </w:r>
    </w:p>
    <w:p>
      <w:r>
        <w:t>1977 Whitehall Rd., Lot 17, Muskegon, MI 49445</w:t>
      </w:r>
    </w:p>
    <w:p>
      <w:r>
        <w:t>Phone: 231-903-5690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