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vAlign w:val="top"/>
          </w:tcPr>
          <w:p>
            <w:r>
              <w:t>ANDREW J. PIGORS,</w:t>
              <w:br/>
              <w:t>Plaintiff, in pro per</w:t>
              <w:br/>
              <w:t>Phone: 231-260-1936</w:t>
              <w:br/>
              <w:t>Email: andrewjpigors@gmail.com</w:t>
              <w:br/>
              <w:t>Mailing address: (to be updated at filing)</w:t>
            </w:r>
          </w:p>
        </w:tc>
        <w:tc>
          <w:tcPr>
            <w:tcW w:type="dxa" w:w="4680"/>
            <w:vAlign w:val="top"/>
          </w:tcPr>
          <w:p>
            <w:pPr>
              <w:jc w:val="center"/>
            </w:pPr>
            <w:r>
              <w:rPr>
                <w:b/>
              </w:rPr>
              <w:t>STATE OF MICHIGAN</w:t>
              <w:br/>
              <w:t>IN THE CIRCUIT COURT FOR THE COUNTY OF MUSKEGON</w:t>
              <w:br/>
              <w:t>FOURTEENTH JUDICIAL CIRCUIT</w:t>
            </w:r>
          </w:p>
        </w:tc>
      </w:tr>
    </w:tbl>
    <w:p/>
    <w:p>
      <w:r>
        <w:rPr>
          <w:b/>
        </w:rPr>
        <w:t>ANDREW J. PIGORS,</w:t>
      </w:r>
      <w:r>
        <w:br/>
        <w:t>Plaintiff,</w:t>
        <w:br/>
        <w:br/>
        <w:t>v.</w:t>
        <w:br/>
        <w:br/>
      </w:r>
      <w:r>
        <w:rPr>
          <w:b/>
        </w:rPr>
        <w:t>SHADY OAKS PARK MHP, LLC; SHADY OAKS MHP, LLC; HOMES OF AMERICA, LLC; ALDEN GLOBAL CAPITAL, LLC; and DOES 1-20,</w:t>
      </w:r>
      <w:r>
        <w:br/>
        <w:t>Defendants.</w:t>
      </w:r>
    </w:p>
    <w:p>
      <w:pPr>
        <w:jc w:val="right"/>
      </w:pPr>
      <w:r>
        <w:t>Case No.: ____________________</w:t>
        <w:br/>
        <w:t>Hon.: ________________________</w:t>
      </w:r>
    </w:p>
    <w:p/>
    <w:p>
      <w:pPr>
        <w:jc w:val="center"/>
      </w:pPr>
      <w:r>
        <w:rPr>
          <w:b/>
          <w:sz w:val="28"/>
        </w:rPr>
        <w:t>VERIFIED COMPLAINT</w:t>
      </w:r>
    </w:p>
    <w:p>
      <w:pPr>
        <w:jc w:val="center"/>
      </w:pPr>
      <w:r>
        <w:rPr>
          <w:b w:val="0"/>
          <w:sz w:val="22"/>
        </w:rPr>
        <w:t>Non-Payment Dispute Action: Illegal Lockout, Property Destruction, Conversion, Retaliation, Fraud, and Equitable Relief</w:t>
      </w:r>
    </w:p>
    <w:p/>
    <w:p>
      <w:pPr>
        <w:spacing w:after="120"/>
      </w:pPr>
      <w:r>
        <w:t>Plaintiff Andrew J. Pigors (“Plaintiff”) files this Verified Complaint against Defendants Shady Oaks Park MHP, LLC, Shady Oaks MHP, LLC, Homes of America, LLC, Alden Global Capital, LLC, and Does 1-20 (collectively, “Defendants”), and states as follows. This action is not a payment-dispute case. Plaintiff does not seek adjudication of a rent ledger. The gravamen is Defendants’ unlawful interference with Plaintiff’s possessory interests, destruction and conversion of titled property and personal belongings, retaliatory conduct, misrepresentations regarding ownership/standing, and related statutory and common-law violations.</w:t>
      </w:r>
    </w:p>
    <w:p>
      <w:pPr>
        <w:spacing w:before="160" w:after="40"/>
      </w:pPr>
      <w:r>
        <w:rPr>
          <w:b/>
        </w:rPr>
        <w:t>I. PARTIES</w:t>
      </w:r>
    </w:p>
    <w:p>
      <w:pPr>
        <w:spacing w:after="120"/>
      </w:pPr>
      <w:r>
        <w:t>1. Plaintiff Andrew J. Pigors is an adult resident of Muskegon County, Michigan. Plaintiff was the titled owner of a manufactured home located at Lot 17 within Shady Oaks Mobile Home Park at or about 1977 Whitehall Road, Muskegon County, Michigan (“Lot 17”), and leased the lot from the park operator.</w:t>
      </w:r>
    </w:p>
    <w:p>
      <w:pPr>
        <w:spacing w:after="120"/>
      </w:pPr>
      <w:r>
        <w:t>2. Defendant Shady Oaks Park MHP, LLC (“Shady Oaks Park”) is alleged to be the nominal landlord and/or license-holder for Shady Oaks Mobile Home Park, conducting business in Muskegon County, Michigan. Upon information and belief, Shady Oaks Park operated, controlled, and/or claimed the right to evict residents from the park.</w:t>
      </w:r>
    </w:p>
    <w:p>
      <w:pPr>
        <w:spacing w:after="120"/>
      </w:pPr>
      <w:r>
        <w:t>3. Defendant Shady Oaks MHP, LLC (“Shady Oaks MHP”) is alleged to be an affiliate or parent entity within Defendants’ ownership web, associated with the operation and control of Shady Oaks Mobile Home Park and the acts described herein.</w:t>
      </w:r>
    </w:p>
    <w:p>
      <w:pPr>
        <w:spacing w:after="120"/>
      </w:pPr>
      <w:r>
        <w:t>4. Defendant Homes of America, LLC (“Homes of America”) is a Delaware limited liability company that, upon information and belief, manages and controls a portfolio of manufactured housing communities including Shady Oaks, and acted through agents and managers at Shady Oaks.</w:t>
      </w:r>
    </w:p>
    <w:p>
      <w:pPr>
        <w:spacing w:after="120"/>
      </w:pPr>
      <w:r>
        <w:t>5. Defendant Alden Global Capital, LLC (“Alden”) is a Delaware limited liability company that, upon information and belief, controls and/or benefits from Homes of America’s manufactured housing portfolio, including the practices alleged in this Complaint.</w:t>
      </w:r>
    </w:p>
    <w:p>
      <w:pPr>
        <w:spacing w:after="120"/>
      </w:pPr>
      <w:r>
        <w:t>6. Defendants Does 1-20 are persons and entities whose identities are presently unknown, including managers, contractors, private security, and other agents who participated in or directed the lockout, entry, seizure, destruction, and disposal of Plaintiff’s property. Plaintiff will amend to identify Doe Defendants when ascertained. Without limitation, Plaintiff identifies by name the following agents based on personal knowledge and information and belief: Nicole Browley, Cassandra VanDam, Shelly Pryzbalek, and Kim Davis.</w:t>
      </w:r>
    </w:p>
    <w:p>
      <w:pPr>
        <w:spacing w:before="160" w:after="40"/>
      </w:pPr>
      <w:r>
        <w:rPr>
          <w:b/>
        </w:rPr>
        <w:t>II. JURISDICTION AND VENUE</w:t>
      </w:r>
    </w:p>
    <w:p>
      <w:pPr>
        <w:spacing w:after="120"/>
      </w:pPr>
      <w:r>
        <w:t>1. This Court has subject-matter jurisdiction because Plaintiff seeks damages exceeding $25,000 and equitable relief.</w:t>
      </w:r>
    </w:p>
    <w:p>
      <w:pPr>
        <w:spacing w:after="120"/>
      </w:pPr>
      <w:r>
        <w:t>2. Venue is proper in Muskegon County because the acts and omissions occurred in Muskegon County and Lot 17 is located in Muskegon County.</w:t>
      </w:r>
    </w:p>
    <w:p>
      <w:pPr>
        <w:spacing w:after="120"/>
      </w:pPr>
      <w:r>
        <w:t>3. An actual controversy exists warranting declaratory and injunctive relief.</w:t>
      </w:r>
    </w:p>
    <w:p>
      <w:pPr>
        <w:spacing w:before="160" w:after="40"/>
      </w:pPr>
      <w:r>
        <w:rPr>
          <w:b/>
        </w:rPr>
        <w:t>III. RELATED PROCEEDINGS AND NON-DUPLICATION STATEMENT</w:t>
      </w:r>
    </w:p>
    <w:p>
      <w:pPr>
        <w:spacing w:after="120"/>
      </w:pPr>
      <w:r>
        <w:t>1. Plaintiff has been involved in related proceedings arising from Defendants’ efforts to obtain possession of the lot, including 60th District Court landlord-tenant case no. 2025-25061626-LT and related Muskegon Circuit Court civil case no. 2025-002760-CZ (and a 60th District Court small-claims/general-civil matter, 24-023902-SC-GC).</w:t>
      </w:r>
    </w:p>
    <w:p>
      <w:pPr>
        <w:spacing w:after="120"/>
      </w:pPr>
      <w:r>
        <w:t>2. This Complaint is pleaded as a non-payment dispute action focused on property torts, statutory anti-lockout and conversion remedies, retaliation and statutory violations, fraud, and equitable relief arising from Defendants’ lockout conduct, destruction, and conversion of Plaintiff’s titled home and personal property. To the extent any facts overlap with prior proceedings, Plaintiff seeks relief not available in summary possession proceedings and pleads these claims to fully adjudicate damages and equitable remedies.</w:t>
      </w:r>
    </w:p>
    <w:p>
      <w:pPr>
        <w:spacing w:before="160" w:after="40"/>
      </w:pPr>
      <w:r>
        <w:rPr>
          <w:b/>
        </w:rPr>
        <w:t>IV. GENERAL FACTUAL ALLEGATIONS</w:t>
      </w:r>
    </w:p>
    <w:p>
      <w:pPr>
        <w:spacing w:after="120"/>
      </w:pPr>
      <w:r>
        <w:t>1. Plaintiff owned a manufactured home and leased the underlying lot at Shady Oaks Mobile Home Park. Plaintiff lived there with his minor son.</w:t>
      </w:r>
    </w:p>
    <w:p>
      <w:pPr>
        <w:spacing w:after="120"/>
      </w:pPr>
      <w:r>
        <w:t>2. Beginning no later than 2024, Defendants and their agents engaged in escalating eviction pressure against Plaintiff, including multiple eviction actions and/or threats to force Plaintiff to sell his home or leave the park.</w:t>
      </w:r>
    </w:p>
    <w:p>
      <w:pPr>
        <w:spacing w:after="120"/>
      </w:pPr>
      <w:r>
        <w:t>3. In or about March 2024, Plaintiff was pressured to accept a drastic rent increase (from approximately $395 to approximately $695) under threat that he must sell his home or face eviction. Plaintiff was required to travel off-site to execute lease-related documents at another community (Cricklewood MHP LLC in Ravenna, Michigan) in connection with this coercive rent increase and lease pressure.</w:t>
      </w:r>
    </w:p>
    <w:p>
      <w:pPr>
        <w:spacing w:after="120"/>
      </w:pPr>
      <w:r>
        <w:t>4. Plaintiff raised health, safety, and maintenance concerns, including reduced park services and infrastructure issues. Plaintiff experienced, among other issues, sewage backups/bubbling and associated health risks, and Plaintiff alleges Defendants ignored or delayed responses.</w:t>
      </w:r>
    </w:p>
    <w:p>
      <w:pPr>
        <w:spacing w:after="120"/>
      </w:pPr>
      <w:r>
        <w:t>5. Approximately two weeks before the final lockout, Defendants’ agents attempted to enter or remove Plaintiff from the home notwithstanding Plaintiff’s then-continued possession, and Plaintiff alleges law enforcement was contacted as part of intimidation and pressure.</w:t>
      </w:r>
    </w:p>
    <w:p>
      <w:pPr>
        <w:spacing w:after="120"/>
      </w:pPr>
      <w:r>
        <w:t>6. On or about July 14, 2025 (or thereabout), Defendants escalated to a forcible lockout and seizure event at Lot 17. Muskegon County Sheriff’s deputies and Defendants’ on-site agents arrived to execute a writ for possession of the lot. Defendants’ agents and/or contractors drilled out locks on the home and outbuildings, entered the home, and removed Plaintiff’s personal property.</w:t>
      </w:r>
    </w:p>
    <w:p>
      <w:pPr>
        <w:spacing w:after="120"/>
      </w:pPr>
      <w:r>
        <w:t>7. Plaintiff and his minor child were ordered to leave and were threatened with arrest or trespass if Plaintiff re-entered the lot, preventing Plaintiff from safeguarding or retrieving his property during the process.</w:t>
      </w:r>
    </w:p>
    <w:p>
      <w:pPr>
        <w:spacing w:after="120"/>
      </w:pPr>
      <w:r>
        <w:t>8. Defendants’ agents disposed of Plaintiff’s belongings by throwing them into dumpsters and/or piling them outside with a “FREE” sign inviting third parties to take them. Strangers did in fact take items from the pile before Plaintiff could secure them.</w:t>
      </w:r>
    </w:p>
    <w:p>
      <w:pPr>
        <w:spacing w:after="120"/>
      </w:pPr>
      <w:r>
        <w:t>9. Defendants’ agents treated Plaintiff’s titled manufactured home as if it were “park-owned” or “abandoned,” and the home was torn apart and rendered unusable/uninhabitable. Plaintiff alleges Defendants destroyed his dwelling and possessions without any inventory, secure storage, lawful abandonment proceeding, or meaningful opportunity for Plaintiff to reclaim property.</w:t>
      </w:r>
    </w:p>
    <w:p>
      <w:pPr>
        <w:spacing w:after="120"/>
      </w:pPr>
      <w:r>
        <w:t>10. Plaintiff personally heard and observed an on-scene agent (identified as Nicole Browley) state she was representing “Homes of America” during the lockout. Plaintiff alleges Homes of America acted as a real party in interest and controlling actor even when not named in the summary proceedings papers.</w:t>
      </w:r>
    </w:p>
    <w:p>
      <w:pPr>
        <w:spacing w:after="120"/>
      </w:pPr>
      <w:r>
        <w:t>11. Plaintiff alleges Defendants used private security and intimidation at the park, including agents linked to or acting in concert with Defendants’ corporate affiliates, to pressure tenants and enforce lockout conduct.</w:t>
      </w:r>
    </w:p>
    <w:p>
      <w:pPr>
        <w:spacing w:after="120"/>
      </w:pPr>
      <w:r>
        <w:t>12. Plaintiff further alleges Defendants misrepresented or concealed the identity and standing of the true park owner/operator through shell entities and inconsistent corporate naming, and that such misrepresentations were material to the lockout, the sheriff’s actions, and Defendants’ ability to invoke court process.</w:t>
      </w:r>
    </w:p>
    <w:p>
      <w:pPr>
        <w:spacing w:after="120"/>
      </w:pPr>
      <w:r>
        <w:t>13. Plaintiff alleges retaliation: Defendants pursued eviction pressure and lockout conduct in response to Plaintiff’s complaints and efforts to enforce health, safety, and regulatory compliance at the park.</w:t>
      </w:r>
    </w:p>
    <w:p>
      <w:pPr>
        <w:spacing w:after="120"/>
      </w:pPr>
      <w:r>
        <w:t>14. As a direct and proximate result of Defendants’ acts, Plaintiff and his minor child were rendered homeless, deprived of basic necessities, and suffered severe emotional distress and financial harm, including loss of a titled home, personal property, and critical documents.</w:t>
      </w:r>
    </w:p>
    <w:p>
      <w:pPr>
        <w:spacing w:before="160" w:after="40"/>
      </w:pPr>
      <w:r>
        <w:rPr>
          <w:b/>
        </w:rPr>
        <w:t>V. CAUSES OF ACTION</w:t>
      </w:r>
    </w:p>
    <w:p>
      <w:pPr>
        <w:spacing w:before="120" w:after="40"/>
      </w:pPr>
      <w:r>
        <w:rPr>
          <w:b/>
        </w:rPr>
        <w:t>COUNT I — UNLAWFUL INTERFERENCE WITH POSSESSORY INTEREST (MCL 600.2918)</w:t>
      </w:r>
    </w:p>
    <w:p>
      <w:pPr>
        <w:spacing w:after="120"/>
      </w:pPr>
      <w:r>
        <w:t>Plaintiff incorporates the preceding paragraphs as though fully set forth herein.</w:t>
      </w:r>
    </w:p>
    <w:p>
      <w:pPr>
        <w:spacing w:after="120"/>
      </w:pPr>
      <w:r>
        <w:t>Michigan law prohibits a landlord or other person from unlawfully interfering with a person’s possessory interest in premises, including by changing locks, barring access, removing doors or windows, causing an interruption of essential services, or removing/destroying personal property, except as authorized by law. See MCL 600.2918.</w:t>
      </w:r>
    </w:p>
    <w:p>
      <w:pPr>
        <w:spacing w:after="120"/>
      </w:pPr>
      <w:r>
        <w:t>Defendants, acting individually and in concert, unlawfully interfered with Plaintiff’s possessory interests by (a) drilling out locks and excluding Plaintiff; (b) threatening arrest/trespass to prevent Plaintiff’s access; (c) removing and destroying Plaintiff’s personal property; and (d) executing a lockout in a manner exceeding lawful process.</w:t>
      </w:r>
    </w:p>
    <w:p>
      <w:pPr>
        <w:spacing w:after="120"/>
      </w:pPr>
      <w:r>
        <w:t>Plaintiff is entitled to statutory damages and all other relief provided by law, including treble damages where applicable, plus costs and lawful fees.</w:t>
      </w:r>
    </w:p>
    <w:p>
      <w:pPr>
        <w:spacing w:before="120" w:after="40"/>
      </w:pPr>
      <w:r>
        <w:rPr>
          <w:b/>
        </w:rPr>
        <w:t>COUNT II — STATUTORY CONVERSION (MCL 600.2919a) AND COMMON-LAW CONVERSION</w:t>
      </w:r>
    </w:p>
    <w:p>
      <w:pPr>
        <w:spacing w:after="120"/>
      </w:pPr>
      <w:r>
        <w:t>Plaintiff incorporates the preceding paragraphs as though fully set forth herein.</w:t>
      </w:r>
    </w:p>
    <w:p>
      <w:pPr>
        <w:spacing w:after="120"/>
      </w:pPr>
      <w:r>
        <w:t>Defendants converted Plaintiff’s personal property and titled manufactured home to their own use and/or destroyed and disposed of it in a manner inconsistent with Plaintiff’s ownership rights. Defendants’ agents asserted the home was park-owned and treated it as abandoned, despite Plaintiff’s title.</w:t>
      </w:r>
    </w:p>
    <w:p>
      <w:pPr>
        <w:spacing w:after="120"/>
      </w:pPr>
      <w:r>
        <w:t>Under MCL 600.2919a, a person who steals, embezzles, or converts property to their own use is liable for three times the amount of actual damages plus costs and reasonable attorney fees. Plaintiff also seeks the full measure of damages under common-law conversion.</w:t>
      </w:r>
    </w:p>
    <w:p>
      <w:pPr>
        <w:spacing w:after="120"/>
      </w:pPr>
      <w:r>
        <w:t>Defendants’ acts were willful and malicious, supporting exemplary damages.</w:t>
      </w:r>
    </w:p>
    <w:p>
      <w:pPr>
        <w:spacing w:before="120" w:after="40"/>
      </w:pPr>
      <w:r>
        <w:rPr>
          <w:b/>
        </w:rPr>
        <w:t>COUNT III — TRESPASS TO LAND AND TRESPASS/CONVERSION OF CHATTELS</w:t>
      </w:r>
    </w:p>
    <w:p>
      <w:pPr>
        <w:spacing w:after="120"/>
      </w:pPr>
      <w:r>
        <w:t>Plaintiff incorporates the preceding paragraphs as though fully set forth herein.</w:t>
      </w:r>
    </w:p>
    <w:p>
      <w:pPr>
        <w:spacing w:after="120"/>
      </w:pPr>
      <w:r>
        <w:t>Defendants and their agents intentionally entered Plaintiff’s home and outbuildings and exercised dominion over Plaintiff’s chattels without lawful justification, and in excess of any lawful authority to remove persons from the lot. Such acts constitute trespass and tortious interference with chattels.</w:t>
      </w:r>
    </w:p>
    <w:p>
      <w:pPr>
        <w:spacing w:after="120"/>
      </w:pPr>
      <w:r>
        <w:t>Plaintiff seeks all damages allowed by law, including exemplary damages.</w:t>
      </w:r>
    </w:p>
    <w:p>
      <w:pPr>
        <w:spacing w:before="120" w:after="40"/>
      </w:pPr>
      <w:r>
        <w:rPr>
          <w:b/>
        </w:rPr>
        <w:t>COUNT IV — VIOLATION OF MOBILE HOME PARK JUST-CAUSE REQUIREMENTS (MCL 600.5775) AND RELATED PROCESS VIOLATIONS</w:t>
      </w:r>
    </w:p>
    <w:p>
      <w:pPr>
        <w:spacing w:after="120"/>
      </w:pPr>
      <w:r>
        <w:t>Plaintiff incorporates the preceding paragraphs as though fully set forth herein.</w:t>
      </w:r>
    </w:p>
    <w:p>
      <w:pPr>
        <w:spacing w:after="120"/>
      </w:pPr>
      <w:r>
        <w:t>Michigan law imposes ‘just cause’ requirements and notice prerequisites before a mobile home park may terminate a tenancy or seek eviction of a mobile home owner from a manufactured housing community. See, e.g., MCL 600.5775.</w:t>
      </w:r>
    </w:p>
    <w:p>
      <w:pPr>
        <w:spacing w:after="120"/>
      </w:pPr>
      <w:r>
        <w:t>Plaintiff alleges Defendants pursued termination and removal without meeting just-cause requirements and/or while concealing the true party in interest, and then executed a lockout and disposal process that exceeded any lawful authority under a writ for possession of the lot.</w:t>
      </w:r>
    </w:p>
    <w:p>
      <w:pPr>
        <w:spacing w:before="120" w:after="40"/>
      </w:pPr>
      <w:r>
        <w:rPr>
          <w:b/>
        </w:rPr>
        <w:t>COUNT V — FRAUDULENT MISREPRESENTATION AND/OR SILENT FRAUD</w:t>
      </w:r>
    </w:p>
    <w:p>
      <w:pPr>
        <w:spacing w:after="120"/>
      </w:pPr>
      <w:r>
        <w:t>Plaintiff incorporates the preceding paragraphs as though fully set forth herein.</w:t>
      </w:r>
    </w:p>
    <w:p>
      <w:pPr>
        <w:spacing w:after="120"/>
      </w:pPr>
      <w:r>
        <w:t>Plaintiff alleges Defendants made, and/or caused to be made, false statements and omissions regarding: (a) ownership of Plaintiff’s titled manufactured home; (b) Defendants’ identity, standing, and authority to act; and (c) the lawful scope of the lockout and disposition of Plaintiff’s property.</w:t>
      </w:r>
    </w:p>
    <w:p>
      <w:pPr>
        <w:spacing w:after="120"/>
      </w:pPr>
      <w:r>
        <w:t>These misrepresentations and omissions were material and were made to induce reliance by the sheriff’s deputies, the court, and Plaintiff, and to justify seizing and destroying Plaintiff’s property. Plaintiff and public officers relied to Plaintiff’s detriment.</w:t>
      </w:r>
    </w:p>
    <w:p>
      <w:pPr>
        <w:spacing w:after="120"/>
      </w:pPr>
      <w:r>
        <w:t>Plaintiff seeks damages, including exemplary damages, and all equitable relief necessary to prevent further concealment and spoliation.</w:t>
      </w:r>
    </w:p>
    <w:p>
      <w:pPr>
        <w:spacing w:before="120" w:after="40"/>
      </w:pPr>
      <w:r>
        <w:rPr>
          <w:b/>
        </w:rPr>
        <w:t>COUNT VI — CIVIL CONSPIRACY (DERIVATIVE)</w:t>
      </w:r>
    </w:p>
    <w:p>
      <w:pPr>
        <w:spacing w:after="120"/>
      </w:pPr>
      <w:r>
        <w:t>Plaintiff incorporates the preceding paragraphs as though fully set forth herein.</w:t>
      </w:r>
    </w:p>
    <w:p>
      <w:pPr>
        <w:spacing w:after="120"/>
      </w:pPr>
      <w:r>
        <w:t>Defendants combined and conspired to accomplish unlawful acts (including illegal lockout, conversion, trespass, process violations, and fraud) or to accomplish lawful objectives by unlawful means, resulting in damages to Plaintiff. Civil conspiracy is pleaded as a theory of joint liability for the underlying torts and statutory violations.</w:t>
      </w:r>
    </w:p>
    <w:p>
      <w:pPr>
        <w:spacing w:after="120"/>
      </w:pPr>
      <w:r>
        <w:t>Plaintiff seeks all compensatory and exemplary damages allowed by law.</w:t>
      </w:r>
    </w:p>
    <w:p>
      <w:pPr>
        <w:spacing w:before="120" w:after="40"/>
      </w:pPr>
      <w:r>
        <w:rPr>
          <w:b/>
        </w:rPr>
        <w:t>COUNT VII — RETALIATION AND STATUTORY/REGULATORY VIOLATIONS; NEGLIGENCE; BREACH OF STATUTORY DUTIES (INCLUDING MOBILE HOME COMMISSION ACT, MCL 125.2328a, AND MCL 554.139)</w:t>
      </w:r>
    </w:p>
    <w:p>
      <w:pPr>
        <w:spacing w:after="120"/>
      </w:pPr>
      <w:r>
        <w:t>Plaintiff incorporates the preceding paragraphs as though fully set forth herein.</w:t>
      </w:r>
    </w:p>
    <w:p>
      <w:pPr>
        <w:spacing w:after="120"/>
      </w:pPr>
      <w:r>
        <w:t>Michigan’s Mobile Home Commission Act and implementing rules regulate licensing, operation, and resident protections in manufactured home communities, including prohibitions on retaliatory eviction conduct and requirements for lawful operation. Plaintiff alleges Defendants pursued eviction pressure and lockout conduct in retaliation for Plaintiff’s complaints and efforts to enforce health, safety, and regulatory compliance, in violation of the Act’s retaliation provisions (including MCL 125.2328a).</w:t>
      </w:r>
    </w:p>
    <w:p>
      <w:pPr>
        <w:spacing w:after="120"/>
      </w:pPr>
      <w:r>
        <w:t>Plaintiff further alleges Defendants breached duties to maintain the premises and common services in reasonable repair and fit condition, and that sewage backups and utility-related disruptions constituted a breach of statutory duties applicable to residential landlords, including MCL 554.139 (fit for intended use and reasonable repair).</w:t>
      </w:r>
    </w:p>
    <w:p>
      <w:pPr>
        <w:spacing w:after="120"/>
      </w:pPr>
      <w:r>
        <w:t>These violations and breaches were a proximate cause of Plaintiff’s harms and support compensatory and exemplary damages.</w:t>
      </w:r>
    </w:p>
    <w:p>
      <w:pPr>
        <w:spacing w:before="120" w:after="40"/>
      </w:pPr>
      <w:r>
        <w:rPr>
          <w:b/>
        </w:rPr>
        <w:t>COUNT VIII — DECLARATORY AND INJUNCTIVE RELIEF (MCR 2.605; MCR 3.310)</w:t>
      </w:r>
    </w:p>
    <w:p>
      <w:pPr>
        <w:spacing w:after="120"/>
      </w:pPr>
      <w:r>
        <w:t>Plaintiff incorporates the preceding paragraphs as though fully set forth herein.</w:t>
      </w:r>
    </w:p>
    <w:p>
      <w:pPr>
        <w:spacing w:after="120"/>
      </w:pPr>
      <w:r>
        <w:t>An actual controversy exists regarding Plaintiff’s rights in his titled manufactured home and personal property, Defendants’ authority to seize or destroy it, Defendants’ obligation to preserve evidence, and Defendants’ continuing practices at the park.</w:t>
      </w:r>
    </w:p>
    <w:p>
      <w:pPr>
        <w:spacing w:after="120"/>
      </w:pPr>
      <w:r>
        <w:t>Pursuant to MCR 2.605, Plaintiff requests a declaration that (a) Plaintiff owned the manufactured home and personal property; (b) Defendants had no lawful authority to destroy, dispose of, or convert the home or belongings; and (c) Defendants’ lockout conduct and disposal practices violated Michigan law.</w:t>
      </w:r>
    </w:p>
    <w:p>
      <w:pPr>
        <w:spacing w:after="120"/>
      </w:pPr>
      <w:r>
        <w:t>Pursuant to MCR 3.310, Plaintiff requests injunctive relief, including orders requiring Defendants to preserve and produce (a) all photographs, videos, body-worn camera footage, and surveillance related to the lockout and property disposal; (b) any inventories, dumpster/haul logs, or contractor records; and (c) corporate ownership, management, and agency records necessary to identify all responsible persons and entities.</w:t>
      </w:r>
    </w:p>
    <w:p>
      <w:pPr>
        <w:spacing w:before="160" w:after="40"/>
      </w:pPr>
      <w:r>
        <w:rPr>
          <w:b/>
        </w:rPr>
        <w:t>VI. JURY DEMAND</w:t>
      </w:r>
    </w:p>
    <w:p>
      <w:pPr>
        <w:spacing w:after="120"/>
      </w:pPr>
      <w:r>
        <w:t>Plaintiff demands a trial by jury on all issues so triable.</w:t>
      </w:r>
    </w:p>
    <w:p>
      <w:pPr>
        <w:spacing w:before="160" w:after="40"/>
      </w:pPr>
      <w:r>
        <w:rPr>
          <w:b/>
        </w:rPr>
        <w:t>VII. PRAYER FOR RELIEF</w:t>
      </w:r>
    </w:p>
    <w:p>
      <w:pPr>
        <w:spacing w:after="120"/>
      </w:pPr>
      <w:r>
        <w:t>WHEREFORE, Plaintiff respectfully requests that this Court enter judgment in his favor and against Defendants as follows:</w:t>
      </w:r>
    </w:p>
    <w:p>
      <w:pPr>
        <w:spacing w:after="40"/>
      </w:pPr>
      <w:r>
        <w:t>A. Award compensatory damages in an amount to be proven at trial, including the value of Plaintiff’s titled manufactured home and personal property, relocation and replacement costs, and consequential damages;</w:t>
      </w:r>
    </w:p>
    <w:p>
      <w:pPr>
        <w:spacing w:after="40"/>
      </w:pPr>
      <w:r>
        <w:t>B. Award statutory damages and treble damages as authorized under MCL 600.2918 and MCL 600.2919a;</w:t>
      </w:r>
    </w:p>
    <w:p>
      <w:pPr>
        <w:spacing w:after="40"/>
      </w:pPr>
      <w:r>
        <w:t>C. Award exemplary damages as allowed by Michigan law for willful and malicious conduct;</w:t>
      </w:r>
    </w:p>
    <w:p>
      <w:pPr>
        <w:spacing w:after="40"/>
      </w:pPr>
      <w:r>
        <w:t>D. Enter declaratory relief under MCR 2.605 as set forth in Count VIII;</w:t>
      </w:r>
    </w:p>
    <w:p>
      <w:pPr>
        <w:spacing w:after="40"/>
      </w:pPr>
      <w:r>
        <w:t>E. Enter preliminary and permanent injunctive relief under MCR 3.310 to prevent spoliation and to compel preservation and production of evidence and records;</w:t>
      </w:r>
    </w:p>
    <w:p>
      <w:pPr>
        <w:spacing w:after="40"/>
      </w:pPr>
      <w:r>
        <w:t>F. Award costs, interest, and any other relief the Court deems just and proper.</w:t>
      </w:r>
    </w:p>
    <w:p/>
    <w:p>
      <w:r>
        <w:t>Respectfully submitted,</w:t>
        <w:br/>
        <w:br/>
        <w:t>____________________________________</w:t>
        <w:br/>
        <w:t>ANDREW J. PIGORS</w:t>
        <w:br/>
        <w:t>Plaintiff, in pro per</w:t>
        <w:br/>
        <w:t>Phone: 231-260-1936</w:t>
        <w:br/>
        <w:t>Email: andrewjpigors@gmail.com</w:t>
        <w:br/>
        <w:t>Dated: February 18, 2026</w:t>
      </w:r>
    </w:p>
    <w:p>
      <w:r>
        <w:br w:type="page"/>
      </w:r>
    </w:p>
    <w:p>
      <w:pPr>
        <w:jc w:val="center"/>
      </w:pPr>
      <w:r>
        <w:rPr>
          <w:b/>
          <w:sz w:val="24"/>
        </w:rPr>
        <w:t>VERIFICATION</w:t>
      </w:r>
    </w:p>
    <w:p>
      <w:pPr>
        <w:spacing w:after="120"/>
      </w:pPr>
      <w:r>
        <w:t>I, Andrew J. Pigors, declare under oath that I have read the foregoing Verified Complaint, and that the facts stated therein are true and correct to the best of my personal knowledge, information, and belief. I understand that false statements may subject me to penalties under Michigan law.</w:t>
      </w:r>
    </w:p>
    <w:p>
      <w:r>
        <w:br/>
        <w:br/>
        <w:t>____________________________________</w:t>
        <w:br/>
        <w:t>ANDREW J. PIGORS</w:t>
        <w:br/>
        <w:t>Dated: February 18,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