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A4950" w14:textId="77777777" w:rsidR="006C2045" w:rsidRDefault="006C2045" w:rsidP="006C2045">
      <w:r>
        <w:t>STATE OF MICHIGAN</w:t>
      </w:r>
    </w:p>
    <w:p w14:paraId="055B2715" w14:textId="77777777" w:rsidR="006C2045" w:rsidRDefault="006C2045" w:rsidP="006C2045">
      <w:r>
        <w:t>IN THE 14TH JUDICIAL CIRCUIT COURT</w:t>
      </w:r>
    </w:p>
    <w:p w14:paraId="14F6F9C4" w14:textId="77777777" w:rsidR="006C2045" w:rsidRDefault="006C2045" w:rsidP="006C2045">
      <w:r>
        <w:t>COUNTY OF MUSKEGON</w:t>
      </w:r>
    </w:p>
    <w:p w14:paraId="61D8A353" w14:textId="77777777" w:rsidR="006C2045" w:rsidRDefault="006C2045" w:rsidP="006C2045"/>
    <w:p w14:paraId="011F2203" w14:textId="037E9DD6" w:rsidR="008E0105" w:rsidRDefault="008E0105" w:rsidP="006C2045">
      <w:r>
        <w:t>ANDREW PIGORS v   EMILY WATSON,</w:t>
      </w:r>
    </w:p>
    <w:p w14:paraId="65F84A20" w14:textId="77777777" w:rsidR="008E0105" w:rsidRDefault="008E0105" w:rsidP="006C2045">
      <w:r>
        <w:t>Plaintiff,                               Defendant</w:t>
      </w:r>
    </w:p>
    <w:p w14:paraId="2B12498B" w14:textId="77777777" w:rsidR="008E0105" w:rsidRDefault="008E0105" w:rsidP="006C2045">
      <w:r>
        <w:t xml:space="preserve">      Case No. 2024-001507-DC</w:t>
      </w:r>
    </w:p>
    <w:p w14:paraId="0A33A011" w14:textId="5F294FF5" w:rsidR="006C2045" w:rsidRDefault="008E0105" w:rsidP="006C2045">
      <w:r>
        <w:t xml:space="preserve">        Hon. Jenny L. McNeil</w:t>
      </w:r>
      <w:r w:rsidR="00213106">
        <w:t>l</w:t>
      </w:r>
    </w:p>
    <w:p w14:paraId="034CF93C" w14:textId="77777777" w:rsidR="00213106" w:rsidRDefault="00213106" w:rsidP="006C2045"/>
    <w:p w14:paraId="33B7EF92" w14:textId="5E5F5909" w:rsidR="006C2045" w:rsidRDefault="006C2045" w:rsidP="006C2045">
      <w:r>
        <w:t>MOTION TO QUASH SUBPOENA</w:t>
      </w:r>
    </w:p>
    <w:p w14:paraId="5781F42F" w14:textId="1A976014" w:rsidR="006C2045" w:rsidRDefault="006C2045" w:rsidP="006C2045">
      <w:r>
        <w:t xml:space="preserve">Plaintiff, Andrew </w:t>
      </w:r>
      <w:proofErr w:type="spellStart"/>
      <w:r>
        <w:t>Pigors</w:t>
      </w:r>
      <w:proofErr w:type="spellEnd"/>
      <w:r>
        <w:t xml:space="preserve">, respectfully moves this Court to quash the subpoenas issued to </w:t>
      </w:r>
      <w:proofErr w:type="spellStart"/>
      <w:r>
        <w:t>IndiGrow</w:t>
      </w:r>
      <w:proofErr w:type="spellEnd"/>
      <w:r>
        <w:t xml:space="preserve"> Weed Dispensary Muskegon, Shady Oaks Trailer Park, and Kids Fun Learning Center for the following reasons:</w:t>
      </w:r>
    </w:p>
    <w:p w14:paraId="08F77E32" w14:textId="77777777" w:rsidR="00213106" w:rsidRDefault="00213106" w:rsidP="006C2045"/>
    <w:p w14:paraId="2F818F82" w14:textId="77777777" w:rsidR="006C2045" w:rsidRDefault="006C2045" w:rsidP="006C2045">
      <w:r>
        <w:t>1. **Introduction**</w:t>
      </w:r>
    </w:p>
    <w:p w14:paraId="186B3F4D" w14:textId="765D5B37" w:rsidR="006C2045" w:rsidRDefault="006C2045" w:rsidP="006C2045">
      <w:r>
        <w:t xml:space="preserve">    - Subpoenas were issued on June 22, 2024, requesting the production of certain documents by </w:t>
      </w:r>
      <w:r w:rsidR="00F63A0D">
        <w:t>July</w:t>
      </w:r>
      <w:r>
        <w:t xml:space="preserve"> </w:t>
      </w:r>
      <w:r w:rsidR="009E7670">
        <w:t>8</w:t>
      </w:r>
      <w:r w:rsidR="009E7670" w:rsidRPr="009E7670">
        <w:rPr>
          <w:vertAlign w:val="superscript"/>
        </w:rPr>
        <w:t>th</w:t>
      </w:r>
      <w:r w:rsidR="009E7670">
        <w:t xml:space="preserve"> </w:t>
      </w:r>
      <w:r>
        <w:t xml:space="preserve">from </w:t>
      </w:r>
      <w:proofErr w:type="spellStart"/>
      <w:r>
        <w:t>IndiGrow</w:t>
      </w:r>
      <w:proofErr w:type="spellEnd"/>
      <w:r>
        <w:t xml:space="preserve"> Weed Dispensary Muskegon, Shady Oaks Trailer Park, and Kids Fun Learning Center.</w:t>
      </w:r>
    </w:p>
    <w:p w14:paraId="656834FA" w14:textId="77777777" w:rsidR="006C2045" w:rsidRDefault="006C2045" w:rsidP="006C2045"/>
    <w:p w14:paraId="69C54A03" w14:textId="77777777" w:rsidR="006C2045" w:rsidRDefault="006C2045" w:rsidP="006C2045">
      <w:r>
        <w:t>2. **Grounds for Motion**</w:t>
      </w:r>
    </w:p>
    <w:p w14:paraId="50B54435" w14:textId="77777777" w:rsidR="006C2045" w:rsidRDefault="006C2045" w:rsidP="006C2045">
      <w:r>
        <w:t xml:space="preserve">    - The subpoenas are overly broad and unduly burdensome because they request extensive arrays of documents without sufficient relevance to the current civil custody action.</w:t>
      </w:r>
    </w:p>
    <w:p w14:paraId="55068D67" w14:textId="77777777" w:rsidR="006C2045" w:rsidRDefault="006C2045" w:rsidP="006C2045">
      <w:r>
        <w:t xml:space="preserve">    - The requested documents from </w:t>
      </w:r>
      <w:proofErr w:type="spellStart"/>
      <w:r>
        <w:t>IndiGrow</w:t>
      </w:r>
      <w:proofErr w:type="spellEnd"/>
      <w:r>
        <w:t xml:space="preserve"> Weed Dispensary Muskegon, Shady Oaks Trailer Park, and Kids Fun Learning Center are irrelevant to the case because the primary focus of this custody dispute involves matters that do not pertain to the business records of these entities.</w:t>
      </w:r>
    </w:p>
    <w:p w14:paraId="776B94B0" w14:textId="77777777" w:rsidR="006C2045" w:rsidRDefault="006C2045" w:rsidP="006C2045">
      <w:r>
        <w:t xml:space="preserve">    - The subpoenas violate privacy rights because they seek confidential business records and personal information that are not pertinent to the legal issues being adjudicated.</w:t>
      </w:r>
    </w:p>
    <w:p w14:paraId="75340FD5" w14:textId="77777777" w:rsidR="006C2045" w:rsidRDefault="006C2045" w:rsidP="006C2045"/>
    <w:p w14:paraId="69504DCC" w14:textId="77777777" w:rsidR="006C2045" w:rsidRDefault="006C2045" w:rsidP="006C2045">
      <w:r>
        <w:t>3. **MCR 2.302(G) Compliance**</w:t>
      </w:r>
    </w:p>
    <w:p w14:paraId="48C568D8" w14:textId="77777777" w:rsidR="006C2045" w:rsidRDefault="006C2045" w:rsidP="006C2045">
      <w:r>
        <w:t xml:space="preserve">    - MCR 2.302(G) provides that the court may, for good cause shown, make any order which justice requires to protect a party or person from annoyance, embarrassment, oppression, or undue burden or expense. This includes orders to quash or modify the subpoena.</w:t>
      </w:r>
    </w:p>
    <w:p w14:paraId="58540939" w14:textId="77777777" w:rsidR="006C2045" w:rsidRDefault="006C2045" w:rsidP="006C2045">
      <w:r>
        <w:t xml:space="preserve">    - In this case, the subpoenas issued to </w:t>
      </w:r>
      <w:proofErr w:type="spellStart"/>
      <w:r>
        <w:t>IndiGrow</w:t>
      </w:r>
      <w:proofErr w:type="spellEnd"/>
      <w:r>
        <w:t xml:space="preserve"> Weed Dispensary Muskegon, Shady Oaks Trailer Park, and Kids Fun Learning Center impose an undue burden and expense, as they demand extensive and irrelevant information, thereby justifying relief under MCR 2.302(G).</w:t>
      </w:r>
    </w:p>
    <w:p w14:paraId="2AF2B8FC" w14:textId="77777777" w:rsidR="006C2045" w:rsidRDefault="006C2045" w:rsidP="006C2045"/>
    <w:p w14:paraId="3CAF56E4" w14:textId="77777777" w:rsidR="006C2045" w:rsidRDefault="006C2045" w:rsidP="006C2045">
      <w:r>
        <w:t>4. **Specific Issues with the Subpoenas**</w:t>
      </w:r>
    </w:p>
    <w:p w14:paraId="2DA53D46" w14:textId="77777777" w:rsidR="006C2045" w:rsidRDefault="006C2045" w:rsidP="006C2045">
      <w:r>
        <w:t xml:space="preserve">    - **</w:t>
      </w:r>
      <w:proofErr w:type="spellStart"/>
      <w:r>
        <w:t>IndiGrow</w:t>
      </w:r>
      <w:proofErr w:type="spellEnd"/>
      <w:r>
        <w:t xml:space="preserve"> Weed Dispensary Muskegon**: The subpoena requests business records that do not pertain to the civil custody matter at hand. The primary issues in this case relate to the custody and welfare of the children, not the operational details of a business.</w:t>
      </w:r>
    </w:p>
    <w:p w14:paraId="372C751B" w14:textId="77777777" w:rsidR="006C2045" w:rsidRDefault="006C2045" w:rsidP="006C2045">
      <w:r>
        <w:t xml:space="preserve">    - **Shady Oaks Trailer Park**: The subpoena requests tenant records and other information irrelevant to the custody dispute. Such records do not provide any pertinent information regarding the fitness of either party to have custody of the children.</w:t>
      </w:r>
    </w:p>
    <w:p w14:paraId="3F955C02" w14:textId="77777777" w:rsidR="006C2045" w:rsidRDefault="006C2045" w:rsidP="006C2045">
      <w:r>
        <w:t xml:space="preserve">    - **Kids Fun Learning Center**: The subpoena requests records related to the children’s attendance and behavior at the learning center. While some information might be marginally relevant, the scope of the subpoena is overly broad, seeking records that go beyond what is necessary for the custody determination.</w:t>
      </w:r>
    </w:p>
    <w:p w14:paraId="5FF79257" w14:textId="77777777" w:rsidR="006C2045" w:rsidRDefault="006C2045" w:rsidP="006C2045"/>
    <w:p w14:paraId="37B5F6BD" w14:textId="77777777" w:rsidR="006C2045" w:rsidRDefault="006C2045" w:rsidP="006C2045">
      <w:r>
        <w:t>5. **Legal Basis**</w:t>
      </w:r>
    </w:p>
    <w:p w14:paraId="5AC7700C" w14:textId="77777777" w:rsidR="006C2045" w:rsidRDefault="006C2045" w:rsidP="006C2045">
      <w:r>
        <w:t xml:space="preserve">    - Pursuant to Michigan Court Rule 2.305(A)(4), a subpoena may be quashed or modified if it is unreasonable or oppressive.</w:t>
      </w:r>
    </w:p>
    <w:p w14:paraId="30226FD3" w14:textId="77777777" w:rsidR="006C2045" w:rsidRDefault="006C2045" w:rsidP="006C2045">
      <w:r>
        <w:t xml:space="preserve">    - In *People v. </w:t>
      </w:r>
      <w:proofErr w:type="spellStart"/>
      <w:r>
        <w:t>DiGiovanni</w:t>
      </w:r>
      <w:proofErr w:type="spellEnd"/>
      <w:r>
        <w:t>*, 302 Mich. App. 576 (2013), the court held that subpoenas should not be used as a means of conducting a fishing expedition into the private records of a third party without a clear demonstration of relevance.</w:t>
      </w:r>
    </w:p>
    <w:p w14:paraId="3428C7F9" w14:textId="77777777" w:rsidR="006C2045" w:rsidRDefault="006C2045" w:rsidP="006C2045">
      <w:r>
        <w:t xml:space="preserve">    - The requests made in these subpoenas constitute a fishing expedition, lacking the requisite relevance and specificity necessary to justify such extensive document production.</w:t>
      </w:r>
    </w:p>
    <w:p w14:paraId="1B8C5887" w14:textId="77777777" w:rsidR="006C2045" w:rsidRDefault="006C2045" w:rsidP="006C2045"/>
    <w:p w14:paraId="722CE7F1" w14:textId="77777777" w:rsidR="006C2045" w:rsidRDefault="006C2045" w:rsidP="006C2045">
      <w:r>
        <w:t>6. **Relief Requested**</w:t>
      </w:r>
    </w:p>
    <w:p w14:paraId="3FCAEB88" w14:textId="77777777" w:rsidR="006C2045" w:rsidRDefault="006C2045" w:rsidP="006C2045">
      <w:r>
        <w:t xml:space="preserve">    - Plaintiff respectfully requests that this Court issue an order quashing the subpoenas issued to </w:t>
      </w:r>
      <w:proofErr w:type="spellStart"/>
      <w:r>
        <w:t>IndiGrow</w:t>
      </w:r>
      <w:proofErr w:type="spellEnd"/>
      <w:r>
        <w:t xml:space="preserve"> Weed Dispensary Muskegon, Shady Oaks Trailer Park, and Kids Fun Learning Center.</w:t>
      </w:r>
    </w:p>
    <w:p w14:paraId="66BA984C" w14:textId="77777777" w:rsidR="006C2045" w:rsidRDefault="006C2045" w:rsidP="006C2045"/>
    <w:p w14:paraId="1F7177EC" w14:textId="77777777" w:rsidR="006C2045" w:rsidRDefault="006C2045" w:rsidP="006C2045">
      <w:r>
        <w:t>7. **Conclusion**</w:t>
      </w:r>
    </w:p>
    <w:p w14:paraId="5F126A2E" w14:textId="77777777" w:rsidR="006C2045" w:rsidRDefault="006C2045" w:rsidP="006C2045">
      <w:r>
        <w:t xml:space="preserve">    - For the foregoing reasons, Plaintiff respectfully requests that this Court grant this Motion to Quash the Subpoenas.</w:t>
      </w:r>
    </w:p>
    <w:p w14:paraId="6080518F" w14:textId="77777777" w:rsidR="006C2045" w:rsidRDefault="006C2045" w:rsidP="006C2045"/>
    <w:p w14:paraId="35C5B58A" w14:textId="77777777" w:rsidR="006C2045" w:rsidRDefault="006C2045" w:rsidP="006C2045">
      <w:r>
        <w:t>Respectfully submitted,</w:t>
      </w:r>
    </w:p>
    <w:p w14:paraId="7A2FF093" w14:textId="2537ADA0" w:rsidR="006C2045" w:rsidRDefault="00BB4B1C" w:rsidP="006C2045">
      <w:r>
        <w:t xml:space="preserve">/S/ Andrew </w:t>
      </w:r>
      <w:proofErr w:type="spellStart"/>
      <w:r>
        <w:t>Pigors</w:t>
      </w:r>
      <w:proofErr w:type="spellEnd"/>
    </w:p>
    <w:p w14:paraId="7FA4E583" w14:textId="563451F9" w:rsidR="006C2045" w:rsidRDefault="006C2045">
      <w:r>
        <w:t xml:space="preserve">Dated: </w:t>
      </w:r>
      <w:r w:rsidR="00BB4B1C">
        <w:t>June 27</w:t>
      </w:r>
      <w:r w:rsidR="00BB4B1C" w:rsidRPr="00BB4B1C">
        <w:rPr>
          <w:vertAlign w:val="superscript"/>
        </w:rPr>
        <w:t>th</w:t>
      </w:r>
      <w:r w:rsidR="00BB4B1C">
        <w:t xml:space="preserve"> 2024</w:t>
      </w:r>
    </w:p>
    <w:sectPr w:rsidR="006C20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045"/>
    <w:rsid w:val="00213106"/>
    <w:rsid w:val="006C2045"/>
    <w:rsid w:val="008E0105"/>
    <w:rsid w:val="009E7670"/>
    <w:rsid w:val="009F67B5"/>
    <w:rsid w:val="00BB4B1C"/>
    <w:rsid w:val="00F63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4C3CC1"/>
  <w15:chartTrackingRefBased/>
  <w15:docId w15:val="{5F2D417A-D73A-5E4B-8580-B13157638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045"/>
    <w:rPr>
      <w:rFonts w:eastAsiaTheme="majorEastAsia" w:cstheme="majorBidi"/>
      <w:color w:val="272727" w:themeColor="text1" w:themeTint="D8"/>
    </w:rPr>
  </w:style>
  <w:style w:type="paragraph" w:styleId="Title">
    <w:name w:val="Title"/>
    <w:basedOn w:val="Normal"/>
    <w:next w:val="Normal"/>
    <w:link w:val="TitleChar"/>
    <w:uiPriority w:val="10"/>
    <w:qFormat/>
    <w:rsid w:val="006C2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045"/>
    <w:pPr>
      <w:spacing w:before="160"/>
      <w:jc w:val="center"/>
    </w:pPr>
    <w:rPr>
      <w:i/>
      <w:iCs/>
      <w:color w:val="404040" w:themeColor="text1" w:themeTint="BF"/>
    </w:rPr>
  </w:style>
  <w:style w:type="character" w:customStyle="1" w:styleId="QuoteChar">
    <w:name w:val="Quote Char"/>
    <w:basedOn w:val="DefaultParagraphFont"/>
    <w:link w:val="Quote"/>
    <w:uiPriority w:val="29"/>
    <w:rsid w:val="006C2045"/>
    <w:rPr>
      <w:i/>
      <w:iCs/>
      <w:color w:val="404040" w:themeColor="text1" w:themeTint="BF"/>
    </w:rPr>
  </w:style>
  <w:style w:type="paragraph" w:styleId="ListParagraph">
    <w:name w:val="List Paragraph"/>
    <w:basedOn w:val="Normal"/>
    <w:uiPriority w:val="34"/>
    <w:qFormat/>
    <w:rsid w:val="006C2045"/>
    <w:pPr>
      <w:ind w:left="720"/>
      <w:contextualSpacing/>
    </w:pPr>
  </w:style>
  <w:style w:type="character" w:styleId="IntenseEmphasis">
    <w:name w:val="Intense Emphasis"/>
    <w:basedOn w:val="DefaultParagraphFont"/>
    <w:uiPriority w:val="21"/>
    <w:qFormat/>
    <w:rsid w:val="006C2045"/>
    <w:rPr>
      <w:i/>
      <w:iCs/>
      <w:color w:val="0F4761" w:themeColor="accent1" w:themeShade="BF"/>
    </w:rPr>
  </w:style>
  <w:style w:type="paragraph" w:styleId="IntenseQuote">
    <w:name w:val="Intense Quote"/>
    <w:basedOn w:val="Normal"/>
    <w:next w:val="Normal"/>
    <w:link w:val="IntenseQuoteChar"/>
    <w:uiPriority w:val="30"/>
    <w:qFormat/>
    <w:rsid w:val="006C2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045"/>
    <w:rPr>
      <w:i/>
      <w:iCs/>
      <w:color w:val="0F4761" w:themeColor="accent1" w:themeShade="BF"/>
    </w:rPr>
  </w:style>
  <w:style w:type="character" w:styleId="IntenseReference">
    <w:name w:val="Intense Reference"/>
    <w:basedOn w:val="DefaultParagraphFont"/>
    <w:uiPriority w:val="32"/>
    <w:qFormat/>
    <w:rsid w:val="006C20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7</cp:revision>
  <dcterms:created xsi:type="dcterms:W3CDTF">2024-06-27T05:57:00Z</dcterms:created>
  <dcterms:modified xsi:type="dcterms:W3CDTF">2024-06-27T06:03:00Z</dcterms:modified>
</cp:coreProperties>
</file>