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i w:val="0"/>
        </w:rPr>
        <w:t>STATE OF MICHIGAN</w:t>
      </w:r>
    </w:p>
    <w:p>
      <w:pPr>
        <w:spacing w:after="120"/>
        <w:jc w:val="center"/>
      </w:pPr>
      <w:r>
        <w:rPr>
          <w:b/>
          <w:i w:val="0"/>
        </w:rPr>
        <w:t>IN THE SUPREME COURT</w:t>
      </w:r>
    </w:p>
    <w:p>
      <w:pPr>
        <w:spacing w:after="240"/>
      </w:pPr>
      <w:r>
        <w:rPr>
          <w:b w:val="0"/>
          <w:i w:val="0"/>
        </w:rPr>
        <w:t>ANDREW J. PIGORS,</w:t>
        <w:br/>
        <w:t xml:space="preserve">    Petitioner,</w:t>
        <w:br/>
        <w:br/>
        <w:t>v.                                                Supreme Court Docket No.: (to be assigned upon filing)</w:t>
        <w:br/>
        <w:br/>
        <w:t>HON. JENNY L. McNEILL,</w:t>
        <w:br/>
        <w:t xml:space="preserve">    Respondent Judge,</w:t>
        <w:br/>
        <w:t>and the MUSKEGON COUNTY CLERK, Respondent,</w:t>
        <w:br/>
        <w:t>with EMILY A. WATSON as Interested Party.</w:t>
        <w:br/>
      </w:r>
    </w:p>
    <w:p>
      <w:pPr>
        <w:spacing w:after="240"/>
        <w:jc w:val="center"/>
      </w:pPr>
      <w:r>
        <w:rPr>
          <w:b/>
          <w:i w:val="0"/>
        </w:rPr>
        <w:t>EMERGENCY MOTION FOR IMMEDIATE STAY AND ORDER TO SHOW CAUSE (MCR 7.311(E))</w:t>
      </w:r>
    </w:p>
    <w:p>
      <w:pPr>
        <w:pStyle w:val="Heading2"/>
      </w:pPr>
      <w:r>
        <w:t>RELIEF REQUESTED</w:t>
      </w:r>
    </w:p>
    <w:p>
      <w:pPr>
        <w:spacing w:after="120"/>
      </w:pPr>
      <w:r>
        <w:rPr>
          <w:b w:val="0"/>
          <w:i w:val="0"/>
        </w:rPr>
        <w:t>Petitioner moves for an immediate stay of the trial court’s parenting-time suspension (entered on or about August 8, 2025) and for temporary modification of the PPO to the extent it impedes exchanges and lawful communication regarding the child, pending this Court’s disposition. Petitioner further moves for an order directing Respondents to show cause within 14 days why the requested relief should not be granted.</w:t>
      </w:r>
    </w:p>
    <w:p>
      <w:pPr>
        <w:pStyle w:val="Heading2"/>
      </w:pPr>
      <w:r>
        <w:t>GROUNDS</w:t>
      </w:r>
    </w:p>
    <w:p>
      <w:pPr>
        <w:spacing w:after="120"/>
      </w:pPr>
      <w:r>
        <w:rPr>
          <w:b w:val="0"/>
          <w:i w:val="0"/>
        </w:rPr>
        <w:t>Under MCR 7.311(E), this Court may grant interim relief in an original action. The challenged orders lack the child-specific, record-supported findings required by MCL 722.27a(3) and MCR 3.207; the PPO continues without statutory basis (MCL 600.2950; MCR 3.707). Absent interim relief, the parent–child relationship will continue to suffer irreparable harm.</w:t>
      </w:r>
    </w:p>
    <w:p>
      <w:pPr>
        <w:pStyle w:val="Heading2"/>
      </w:pPr>
      <w:r>
        <w:t>PROPOSED ORDER</w:t>
      </w:r>
    </w:p>
    <w:p>
      <w:pPr>
        <w:spacing w:after="120"/>
      </w:pPr>
      <w:r>
        <w:rPr>
          <w:b w:val="0"/>
          <w:i w:val="0"/>
        </w:rPr>
        <w:t>A proposed order is submitted concurrently (file: Proposed_Order_Stay_MCR_7_311E_Pigors.docx).</w:t>
      </w:r>
    </w:p>
    <w:p>
      <w:pPr>
        <w:pStyle w:val="Heading2"/>
      </w:pPr>
      <w:r>
        <w:t>PROOF OF SERVICE</w:t>
      </w:r>
    </w:p>
    <w:p>
      <w:pPr>
        <w:spacing w:after="120"/>
      </w:pPr>
      <w:r>
        <w:rPr>
          <w:b w:val="0"/>
          <w:i w:val="0"/>
        </w:rPr>
        <w:t>Service will be effected via MiFILE/e-filing where available and by certified mail or email to service addresses of record on October 29,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