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</w:t>
      </w:r>
    </w:p>
    <w:p>
      <w:pPr>
        <w:pStyle w:val="Title"/>
      </w:pPr>
      <w:r>
        <w:t>Declaration – Judicial Finding (Rent Paid Through Dec 2024)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Sworn declaration referencing Hon. Maria Ladas Hoopes’ confirmation of rent status.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