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D</w:t>
      </w:r>
    </w:p>
    <w:p>
      <w:pPr>
        <w:pStyle w:val="Title"/>
      </w:pPr>
      <w:r>
        <w:t>Police Report – March 26, 2024</w:t>
      </w:r>
    </w:p>
    <w:p>
      <w:pPr/>
      <w:r>
        <w:t>Filed in Support of:</w:t>
        <w:br/>
        <w:t>Motion to Modify Custody, Parenting Time, and Child Support</w:t>
      </w:r>
    </w:p>
    <w:p>
      <w:pPr>
        <w:pStyle w:val="Heading2"/>
      </w:pPr>
      <w:r>
        <w:t>Summary:</w:t>
      </w:r>
    </w:p>
    <w:p>
      <w:pPr/>
      <w:r>
        <w:t>Custody interference by Lori Watson; no valid order existed at the time.</w:t>
      </w:r>
    </w:p>
    <w:p>
      <w:pPr/>
      <w:r>
        <w:br/>
        <w:t>Submitted by:</w:t>
        <w:br/>
        <w:t>Andrew J. Pigors</w:t>
        <w:br/>
        <w:t>Executed on April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