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</w:r>
    </w:p>
    <w:p>
      <w:r>
        <w:t>IN THE 14TH CIRCUIT COURT – MUSKEGON COUNTY</w:t>
        <w:br/>
        <w:br/>
        <w:t>ANDREW JAMES PIGORS,</w:t>
        <w:br/>
        <w:t>Plaintiff,</w:t>
        <w:br/>
        <w:br/>
        <w:t>v.</w:t>
        <w:br/>
        <w:t>Case No. 2024-001507-DC</w:t>
        <w:br/>
        <w:br/>
        <w:t>EMILY ANN WATSON,</w:t>
        <w:br/>
        <w:t>Defendant.</w:t>
        <w:br/>
        <w:br/>
        <w:t>Hon. Jenny L. McNeill</w:t>
        <w:br/>
        <w:t>____________________________________/</w:t>
      </w:r>
    </w:p>
    <w:p>
      <w:pPr>
        <w:pStyle w:val="Heading1"/>
      </w:pPr>
      <w:r>
        <w:t>EXHIBIT I – PROPOSED PARENTING TIME SCHEDULE</w:t>
      </w:r>
    </w:p>
    <w:p>
      <w:r>
        <w:t>This document is submitted as Exhibit I and intended for incorporation into the proposed temporary and permanent custody order.</w:t>
      </w:r>
    </w:p>
    <w:p>
      <w:pPr>
        <w:pStyle w:val="Heading2"/>
      </w:pPr>
      <w:r>
        <w:t>1. WEEKLY ROTATION</w:t>
      </w:r>
    </w:p>
    <w:p>
      <w:r>
        <w:t>• Parenting time shall follow a Friday-to-Friday, week-on/week-off schedule.</w:t>
        <w:br/>
        <w:t>• Exchanges occur every Friday at 5:30 PM, unless otherwise agreed by both parties in writing.</w:t>
      </w:r>
    </w:p>
    <w:p>
      <w:pPr>
        <w:pStyle w:val="Heading2"/>
      </w:pPr>
      <w:r>
        <w:t>2. HOLIDAY AND SPECIAL OCCASION SCHEDULE</w:t>
      </w:r>
    </w:p>
    <w:p>
      <w:r>
        <w:t>• Holidays shall alternate yearly by even/odd designation:</w:t>
        <w:br/>
        <w:t xml:space="preserve">  - Even Years (Plaintiff): Spring Break, Memorial Day, Thanksgiving, Christmas Day</w:t>
        <w:br/>
        <w:t xml:space="preserve">  - Odd Years (Defendant): Easter, Fourth of July, Halloween, Christmas Eve</w:t>
        <w:br/>
        <w:t>• Lincoln’s birthday: Alternates each year. On off-years, the non-hosting parent shall have a 4-hour visit.</w:t>
      </w:r>
    </w:p>
    <w:p>
      <w:pPr>
        <w:pStyle w:val="Heading2"/>
      </w:pPr>
      <w:r>
        <w:t>3. MAKE-UP TIME CLAUSE</w:t>
      </w:r>
    </w:p>
    <w:p>
      <w:r>
        <w:t>• Any missed parenting time must be made up within 14 days, unless agreed otherwise.</w:t>
        <w:br/>
        <w:t>• If make-up is denied without justification, the withheld time shall be credited as double-time.</w:t>
      </w:r>
    </w:p>
    <w:p>
      <w:pPr>
        <w:pStyle w:val="Heading2"/>
      </w:pPr>
      <w:r>
        <w:t>4. FIRST RIGHT OF REFUSAL</w:t>
      </w:r>
    </w:p>
    <w:p>
      <w:r>
        <w:t>• If either parent is unavailable to care for the child for 6 hours or more, the other parent shall be given the first opportunity to assume temporary care.</w:t>
      </w:r>
    </w:p>
    <w:p>
      <w:pPr>
        <w:pStyle w:val="Heading2"/>
      </w:pPr>
      <w:r>
        <w:t>5. COMMUNICATION</w:t>
      </w:r>
    </w:p>
    <w:p>
      <w:r>
        <w:t>• One weekly virtual contact (call, video, or message) shall occur during non-custody weeks via AppClose.</w:t>
        <w:br/>
        <w:t>• Both parents shall maintain respectful tone and timeliness in communications.</w:t>
      </w:r>
    </w:p>
    <w:p>
      <w:pPr>
        <w:pStyle w:val="Heading2"/>
      </w:pPr>
      <w:r>
        <w:t>6. RECORD ACCESS &amp; SHARING</w:t>
      </w:r>
    </w:p>
    <w:p>
      <w:r>
        <w:t>• Defendant shall provide the following every 30 days:</w:t>
        <w:br/>
        <w:t xml:space="preserve">  - Childcare, school, and medical provider contact info</w:t>
        <w:br/>
        <w:t xml:space="preserve">  - Copies of vaccination records, visit summaries, and progress notes</w:t>
        <w:br/>
        <w:t xml:space="preserve">  - Notification of any appointments or treatment</w:t>
      </w:r>
    </w:p>
    <w:p>
      <w:pPr>
        <w:pStyle w:val="Heading2"/>
      </w:pPr>
      <w:r>
        <w:t>7. THIRD-PARTY INTERFERENCE CLAUSE</w:t>
      </w:r>
    </w:p>
    <w:p>
      <w:r>
        <w:t>• The following individuals shall not be involved in custody exchanges, communication, or childcare:</w:t>
        <w:br/>
        <w:t xml:space="preserve">  - Lori Watson</w:t>
        <w:br/>
        <w:t xml:space="preserve">  - Cody Watson</w:t>
        <w:br/>
        <w:t xml:space="preserve">  - Albert Watson</w:t>
        <w:br/>
        <w:t xml:space="preserve">  - Ron Berry or any current significant others</w:t>
      </w:r>
    </w:p>
    <w:p>
      <w:pPr>
        <w:pStyle w:val="Heading2"/>
      </w:pPr>
      <w:r>
        <w:t>8. CONTINUITY &amp; EMOTIONAL WELFARE</w:t>
      </w:r>
    </w:p>
    <w:p>
      <w:r>
        <w:t>• Neither parent shall interfere with or diminish the child’s emotional bond with the other parent.</w:t>
        <w:br/>
        <w:t>• Transitions must occur respectfully, and the child shall not be used to exchange messages.</w:t>
      </w:r>
    </w:p>
    <w:p>
      <w:r>
        <w:br/>
        <w:t>Respectfully submitted,</w:t>
        <w:br/>
        <w:t>/s/ Andrew James Pigors</w:t>
        <w:br/>
        <w:t>andrewjpigors@gmail.com</w:t>
        <w:br/>
        <w:t>(231) 903-5690</w:t>
        <w:br/>
        <w:t>Date: [Insert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