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after="240" w:before="0"/>
        <w:jc w:val="center"/>
      </w:pPr>
      <w:r>
        <w:rPr>
          <w:rFonts w:ascii="Times New Roman" w:hAnsi="Times New Roman"/>
          <w:b/>
          <w:i w:val="0"/>
          <w:sz w:val="24"/>
        </w:rPr>
        <w:t>STATE OF MICHIGAN</w:t>
      </w:r>
    </w:p>
    <w:p>
      <w:pPr>
        <w:spacing w:line="240" w:lineRule="auto" w:after="0" w:before="0"/>
        <w:jc w:val="center"/>
      </w:pPr>
      <w:r>
        <w:rPr>
          <w:rFonts w:ascii="Times New Roman" w:hAnsi="Times New Roman"/>
          <w:b/>
          <w:i w:val="0"/>
          <w:sz w:val="24"/>
        </w:rPr>
        <w:t># IN THE CIRCUIT COURT FOR THE COUNTY OF MUSKEGON</w:t>
      </w:r>
    </w:p>
    <w:p>
      <w:pPr>
        <w:spacing w:line="240" w:lineRule="auto" w:after="0" w:before="0"/>
      </w:pPr>
      <w:r>
        <w:rPr>
          <w:rFonts w:ascii="Times New Roman" w:hAnsi="Times New Roman"/>
          <w:b w:val="0"/>
          <w:i w:val="0"/>
          <w:sz w:val="24"/>
        </w:rPr>
        <w:t># FAMILY DIVISION</w:t>
      </w:r>
    </w:p>
    <w:p>
      <w:pPr>
        <w:spacing w:line="240" w:lineRule="auto" w:after="0" w:before="0"/>
      </w:pPr>
      <w:r>
        <w:rPr>
          <w:rFonts w:ascii="Times New Roman" w:hAnsi="Times New Roman"/>
          <w:b/>
          <w:i w:val="0"/>
          <w:sz w:val="24"/>
        </w:rPr>
        <w:t>ANDREW J. PIGORS,</w:t>
      </w:r>
    </w:p>
    <w:p>
      <w:pPr>
        <w:spacing w:line="240" w:lineRule="auto" w:after="0" w:before="0"/>
      </w:pPr>
      <w:r>
        <w:rPr>
          <w:rFonts w:ascii="Times New Roman" w:hAnsi="Times New Roman"/>
          <w:b w:val="0"/>
          <w:i w:val="0"/>
          <w:sz w:val="24"/>
        </w:rPr>
        <w:t>Plaintiff/Father,</w:t>
      </w:r>
    </w:p>
    <w:p>
      <w:pPr>
        <w:spacing w:line="480" w:lineRule="auto" w:after="0" w:before="0"/>
      </w:pPr>
      <w:r>
        <w:rPr>
          <w:rFonts w:ascii="Times New Roman" w:hAnsi="Times New Roman"/>
          <w:b/>
          <w:i w:val="0"/>
          <w:sz w:val="24"/>
        </w:rPr>
        <w:t>v.</w:t>
      </w:r>
      <w:r>
        <w:rPr>
          <w:rFonts w:ascii="Times New Roman" w:hAnsi="Times New Roman"/>
          <w:b w:val="0"/>
          <w:i w:val="0"/>
          <w:sz w:val="24"/>
        </w:rPr>
        <w:t xml:space="preserve">                                          Case No. 2024-001507-DC</w:t>
      </w:r>
    </w:p>
    <w:p>
      <w:pPr>
        <w:spacing w:line="480" w:lineRule="auto" w:after="0" w:before="0"/>
      </w:pPr>
      <w:r>
        <w:rPr>
          <w:rFonts w:ascii="Times New Roman" w:hAnsi="Times New Roman"/>
          <w:b/>
          <w:i w:val="0"/>
          <w:sz w:val="24"/>
        </w:rPr>
        <w:t>EMILY WATSON,</w:t>
      </w:r>
      <w:r>
        <w:rPr>
          <w:rFonts w:ascii="Times New Roman" w:hAnsi="Times New Roman"/>
          <w:b w:val="0"/>
          <w:i w:val="0"/>
          <w:sz w:val="24"/>
        </w:rPr>
        <w:t xml:space="preserve">                               Hon. Jenny L. McNeill Defendant/Mother. __________________________________________/</w:t>
      </w:r>
    </w:p>
    <w:p>
      <w:pPr>
        <w:pStyle w:val="Heading2"/>
      </w:pPr>
      <w:r>
        <w:rPr>
          <w:rFonts w:ascii="Times New Roman" w:hAnsi="Times New Roman"/>
        </w:rPr>
        <w:t>EMERGENCY MOTION TO RESTORE PARENTING TIME</w:t>
      </w:r>
    </w:p>
    <w:p>
      <w:pPr>
        <w:spacing w:line="480" w:lineRule="auto" w:after="0" w:before="0"/>
      </w:pPr>
      <w:r>
        <w:rPr>
          <w:rFonts w:ascii="Times New Roman" w:hAnsi="Times New Roman"/>
          <w:b/>
          <w:i w:val="0"/>
          <w:sz w:val="24"/>
        </w:rPr>
        <w:t>NOW COMES</w:t>
      </w:r>
      <w:r>
        <w:rPr>
          <w:rFonts w:ascii="Times New Roman" w:hAnsi="Times New Roman"/>
          <w:b w:val="0"/>
          <w:i w:val="0"/>
          <w:sz w:val="24"/>
        </w:rPr>
        <w:t xml:space="preserve"> Plaintiff, Andrew J. Pigors, appearing pro se, and respectfully moves this Honorable Court pursuant to MCR 3.207, MCL 722.27a, and MCL 722.27a for an emergency order restoring parenting time, and in support thereof states:</w:t>
      </w:r>
    </w:p>
    <w:p>
      <w:r>
        <w:br w:type="page"/>
      </w:r>
    </w:p>
    <w:p>
      <w:pPr>
        <w:pStyle w:val="Heading3"/>
      </w:pPr>
      <w:r>
        <w:rPr>
          <w:rFonts w:ascii="Times New Roman" w:hAnsi="Times New Roman"/>
        </w:rPr>
        <w:t>I. STATEMENT OF FACTS</w:t>
      </w:r>
    </w:p>
    <w:p>
      <w:pPr>
        <w:spacing w:line="480" w:lineRule="auto" w:after="0" w:before="0"/>
      </w:pPr>
      <w:r>
        <w:rPr>
          <w:rFonts w:ascii="Times New Roman" w:hAnsi="Times New Roman"/>
          <w:b/>
          <w:sz w:val="24"/>
        </w:rPr>
        <w:t xml:space="preserve">1. </w:t>
      </w:r>
      <w:r>
        <w:rPr>
          <w:rFonts w:ascii="Times New Roman" w:hAnsi="Times New Roman"/>
          <w:b w:val="0"/>
          <w:i w:val="0"/>
          <w:sz w:val="24"/>
        </w:rPr>
        <w:t>Plaintiff is the natural father of the minor child L.D.W., born November 9, 2022.</w:t>
      </w:r>
    </w:p>
    <w:p>
      <w:pPr>
        <w:spacing w:line="480" w:lineRule="auto" w:after="0" w:before="0"/>
      </w:pPr>
      <w:r>
        <w:rPr>
          <w:rFonts w:ascii="Times New Roman" w:hAnsi="Times New Roman"/>
          <w:b/>
          <w:sz w:val="24"/>
        </w:rPr>
        <w:t xml:space="preserve">2. </w:t>
      </w:r>
      <w:r>
        <w:rPr>
          <w:rFonts w:ascii="Times New Roman" w:hAnsi="Times New Roman"/>
          <w:b w:val="0"/>
          <w:i w:val="0"/>
          <w:sz w:val="24"/>
        </w:rPr>
        <w:t>Defendant Emily Watson is the natural mother of the minor child.</w:t>
      </w:r>
    </w:p>
    <w:p>
      <w:pPr>
        <w:spacing w:line="480" w:lineRule="auto" w:after="0" w:before="0"/>
      </w:pPr>
      <w:r>
        <w:rPr>
          <w:rFonts w:ascii="Times New Roman" w:hAnsi="Times New Roman"/>
          <w:b/>
          <w:sz w:val="24"/>
        </w:rPr>
        <w:t xml:space="preserve">3. </w:t>
      </w:r>
      <w:r>
        <w:rPr>
          <w:rFonts w:ascii="Times New Roman" w:hAnsi="Times New Roman"/>
          <w:b w:val="0"/>
          <w:i w:val="0"/>
          <w:sz w:val="24"/>
        </w:rPr>
        <w:t>On or about October 1, 2023, this Court entered an ex parte order restricting Plaintiff's custody and parenting time.</w:t>
      </w:r>
    </w:p>
    <w:p>
      <w:pPr>
        <w:spacing w:line="480" w:lineRule="auto" w:after="0" w:before="0"/>
      </w:pPr>
      <w:r>
        <w:rPr>
          <w:rFonts w:ascii="Times New Roman" w:hAnsi="Times New Roman"/>
          <w:b/>
          <w:sz w:val="24"/>
        </w:rPr>
        <w:t xml:space="preserve">4. </w:t>
      </w:r>
      <w:r>
        <w:rPr>
          <w:rFonts w:ascii="Times New Roman" w:hAnsi="Times New Roman"/>
          <w:b w:val="0"/>
          <w:i w:val="0"/>
          <w:sz w:val="24"/>
        </w:rPr>
        <w:t>Said ex parte order was entered without the required findings under MCR 3.207(B)(1), which mandates that "the child's best interests require immediate action" and that "giving notice and an opportunity to be heard would cause irreparable harm."</w:t>
      </w:r>
    </w:p>
    <w:p>
      <w:pPr>
        <w:spacing w:line="480" w:lineRule="auto" w:after="0" w:before="0"/>
      </w:pPr>
      <w:r>
        <w:rPr>
          <w:rFonts w:ascii="Times New Roman" w:hAnsi="Times New Roman"/>
          <w:b/>
          <w:sz w:val="24"/>
        </w:rPr>
        <w:t xml:space="preserve">5. </w:t>
      </w:r>
      <w:r>
        <w:rPr>
          <w:rFonts w:ascii="Times New Roman" w:hAnsi="Times New Roman"/>
          <w:b w:val="0"/>
          <w:i w:val="0"/>
          <w:sz w:val="24"/>
        </w:rPr>
        <w:t>Evidence in the record establishes: "Ex parte order entered without proper basis"</w:t>
      </w:r>
    </w:p>
    <w:p>
      <w:pPr>
        <w:spacing w:line="480" w:lineRule="auto" w:after="0" w:before="0"/>
      </w:pPr>
      <w:r>
        <w:rPr>
          <w:rFonts w:ascii="Times New Roman" w:hAnsi="Times New Roman"/>
          <w:b/>
          <w:sz w:val="24"/>
        </w:rPr>
        <w:t xml:space="preserve">6. </w:t>
      </w:r>
      <w:r>
        <w:rPr>
          <w:rFonts w:ascii="Times New Roman" w:hAnsi="Times New Roman"/>
          <w:b w:val="0"/>
          <w:i w:val="0"/>
          <w:sz w:val="24"/>
        </w:rPr>
        <w:t>Plaintiff has now been separated from his minor child for more than 329 consecutive days without a proper evidentiary hearing on custody or parenting time.</w:t>
      </w:r>
    </w:p>
    <w:p>
      <w:pPr>
        <w:spacing w:line="480" w:lineRule="auto" w:after="0" w:before="0"/>
      </w:pPr>
      <w:r>
        <w:rPr>
          <w:rFonts w:ascii="Times New Roman" w:hAnsi="Times New Roman"/>
          <w:b/>
          <w:sz w:val="24"/>
        </w:rPr>
        <w:t xml:space="preserve">7. </w:t>
      </w:r>
      <w:r>
        <w:rPr>
          <w:rFonts w:ascii="Times New Roman" w:hAnsi="Times New Roman"/>
          <w:b w:val="0"/>
          <w:i w:val="0"/>
          <w:sz w:val="24"/>
        </w:rPr>
        <w:t xml:space="preserve">A HealthWest mental health evaluation documented parental alienation by Defendant, not danger posed by Plaintiff. Evidence states: "   - </w:t>
      </w:r>
      <w:r>
        <w:rPr>
          <w:rFonts w:ascii="Times New Roman" w:hAnsi="Times New Roman"/>
          <w:b/>
          <w:i w:val="0"/>
          <w:sz w:val="24"/>
        </w:rPr>
        <w:t>Judges HATE parental alienation</w:t>
      </w:r>
      <w:r>
        <w:rPr>
          <w:rFonts w:ascii="Times New Roman" w:hAnsi="Times New Roman"/>
          <w:b w:val="0"/>
          <w:i w:val="0"/>
          <w:sz w:val="24"/>
        </w:rPr>
        <w:t>"</w:t>
      </w:r>
    </w:p>
    <w:p>
      <w:pPr>
        <w:spacing w:line="480" w:lineRule="auto" w:after="0" w:before="0"/>
      </w:pPr>
      <w:r>
        <w:rPr>
          <w:rFonts w:ascii="Times New Roman" w:hAnsi="Times New Roman"/>
          <w:b/>
          <w:sz w:val="24"/>
        </w:rPr>
        <w:t xml:space="preserve">8. </w:t>
      </w:r>
      <w:r>
        <w:rPr>
          <w:rFonts w:ascii="Times New Roman" w:hAnsi="Times New Roman"/>
          <w:b w:val="0"/>
          <w:i w:val="0"/>
          <w:sz w:val="24"/>
        </w:rPr>
        <w:t>The Personal Protection Order in Case No. 2023-5907-PP was issued without proper statutory basis under MCL 600.2950. Evidence states: "No domestic violence by Plaintiff documented"</w:t>
      </w:r>
    </w:p>
    <w:p>
      <w:pPr>
        <w:spacing w:line="480" w:lineRule="auto" w:after="0" w:before="0"/>
      </w:pPr>
      <w:r>
        <w:rPr>
          <w:rFonts w:ascii="Times New Roman" w:hAnsi="Times New Roman"/>
          <w:b/>
          <w:sz w:val="24"/>
        </w:rPr>
        <w:t xml:space="preserve">9. </w:t>
      </w:r>
      <w:r>
        <w:rPr>
          <w:rFonts w:ascii="Times New Roman" w:hAnsi="Times New Roman"/>
          <w:b w:val="0"/>
          <w:i w:val="0"/>
          <w:sz w:val="24"/>
        </w:rPr>
        <w:t>Plaintiff has no criminal history of domestic violence. No criminal charges have been filed against Plaintiff in connection with the allegations underlying the PPO.</w:t>
      </w:r>
    </w:p>
    <w:p>
      <w:pPr>
        <w:spacing w:line="480" w:lineRule="auto" w:after="0" w:before="0"/>
      </w:pPr>
      <w:r>
        <w:rPr>
          <w:rFonts w:ascii="Times New Roman" w:hAnsi="Times New Roman"/>
          <w:b/>
          <w:sz w:val="24"/>
        </w:rPr>
        <w:t xml:space="preserve">10. </w:t>
      </w:r>
      <w:r>
        <w:rPr>
          <w:rFonts w:ascii="Times New Roman" w:hAnsi="Times New Roman"/>
          <w:b w:val="0"/>
          <w:i w:val="0"/>
          <w:sz w:val="24"/>
        </w:rPr>
        <w:t>The continued denial of parenting time is causing irreparable harm to the parent-child bond between Plaintiff and L.D.W., in direct contravention of the legislative policy expressed in MCL 722.23(1) that "parenting time shall be granted in accordance with the best interests of the child."</w:t>
      </w:r>
    </w:p>
    <w:p>
      <w:r>
        <w:br w:type="page"/>
      </w:r>
    </w:p>
    <w:p>
      <w:pPr>
        <w:pStyle w:val="Heading3"/>
      </w:pPr>
      <w:r>
        <w:rPr>
          <w:rFonts w:ascii="Times New Roman" w:hAnsi="Times New Roman"/>
        </w:rPr>
        <w:t>II. LEGAL STANDARD</w:t>
      </w:r>
    </w:p>
    <w:p>
      <w:pPr>
        <w:spacing w:line="480" w:lineRule="auto" w:after="0" w:before="0"/>
      </w:pPr>
      <w:r>
        <w:rPr>
          <w:rFonts w:ascii="Times New Roman" w:hAnsi="Times New Roman"/>
          <w:b/>
          <w:i w:val="0"/>
          <w:sz w:val="24"/>
        </w:rPr>
        <w:t>A. Right to Parenting Time</w:t>
      </w:r>
    </w:p>
    <w:p>
      <w:pPr>
        <w:spacing w:line="480" w:lineRule="auto" w:after="0" w:before="0"/>
      </w:pPr>
      <w:r>
        <w:rPr>
          <w:rFonts w:ascii="Times New Roman" w:hAnsi="Times New Roman"/>
          <w:b w:val="0"/>
          <w:i w:val="0"/>
          <w:sz w:val="24"/>
        </w:rPr>
        <w:t>MCL 722.27a(1) provides: "If a child custody dispute has been submitted to the circuit court, the court ... shall declare the child's inherent right of contact with his or her parent and shall determine reasonable parenting time."</w:t>
      </w:r>
    </w:p>
    <w:p>
      <w:pPr>
        <w:spacing w:line="480" w:lineRule="auto" w:after="0" w:before="0"/>
      </w:pPr>
      <w:r>
        <w:rPr>
          <w:rFonts w:ascii="Times New Roman" w:hAnsi="Times New Roman"/>
          <w:b/>
          <w:i w:val="0"/>
          <w:sz w:val="24"/>
        </w:rPr>
        <w:t>B. Emergency Orders Require Specific Findings</w:t>
      </w:r>
    </w:p>
    <w:p>
      <w:pPr>
        <w:spacing w:line="480" w:lineRule="auto" w:after="0" w:before="0"/>
      </w:pPr>
      <w:r>
        <w:rPr>
          <w:rFonts w:ascii="Times New Roman" w:hAnsi="Times New Roman"/>
          <w:b w:val="0"/>
          <w:i w:val="0"/>
          <w:sz w:val="24"/>
        </w:rPr>
        <w:t>MCR 3.207(B)(1) requires that before entering an ex parte custody order, the court must find both: (a) that "the child's best interests require immediate action," AND (b) "giving the respondent notice and an opportunity to be heard before action is taken would cause irreparable harm to the child."</w:t>
      </w:r>
    </w:p>
    <w:p>
      <w:pPr>
        <w:spacing w:line="480" w:lineRule="auto" w:after="0" w:before="0"/>
      </w:pPr>
      <w:r>
        <w:rPr>
          <w:rFonts w:ascii="Times New Roman" w:hAnsi="Times New Roman"/>
          <w:b/>
          <w:i w:val="0"/>
          <w:sz w:val="24"/>
        </w:rPr>
        <w:t>C. Best Interest Factors — MCL 722.23</w:t>
      </w:r>
    </w:p>
    <w:p>
      <w:pPr>
        <w:spacing w:line="480" w:lineRule="auto" w:after="0" w:before="0"/>
      </w:pPr>
      <w:r>
        <w:rPr>
          <w:rFonts w:ascii="Times New Roman" w:hAnsi="Times New Roman"/>
          <w:b w:val="0"/>
          <w:i w:val="0"/>
          <w:sz w:val="24"/>
        </w:rPr>
        <w:t>The court must evaluate the child's best interests under the 12 factors of MCL 722.23. The record evidence supports Plaintiff's position on multiple factors:</w:t>
      </w:r>
    </w:p>
    <w:tbl>
      <w:tblPr>
        <w:tblStyle w:val="TableGrid"/>
        <w:tblW w:type="auto" w:w="0"/>
        <w:jc w:val="center"/>
        <w:tblLook w:firstColumn="1" w:firstRow="1" w:lastColumn="0" w:lastRow="0" w:noHBand="0" w:noVBand="1" w:val="04A0"/>
      </w:tblPr>
      <w:tblGrid>
        <w:gridCol w:w="4680"/>
        <w:gridCol w:w="4680"/>
      </w:tblGrid>
      <w:tr>
        <w:tc>
          <w:tcPr>
            <w:tcW w:type="dxa" w:w="4680"/>
          </w:tcPr>
          <w:p>
            <w:pPr>
              <w:spacing w:line="240" w:lineRule="auto"/>
            </w:pPr>
            <w:r/>
            <w:r>
              <w:rPr>
                <w:rFonts w:ascii="Times New Roman" w:hAnsi="Times New Roman"/>
                <w:b/>
                <w:sz w:val="24"/>
              </w:rPr>
              <w:t>Factor</w:t>
            </w:r>
          </w:p>
        </w:tc>
        <w:tc>
          <w:tcPr>
            <w:tcW w:type="dxa" w:w="4680"/>
          </w:tcPr>
          <w:p>
            <w:pPr>
              <w:spacing w:line="240" w:lineRule="auto"/>
            </w:pPr>
            <w:r/>
            <w:r>
              <w:rPr>
                <w:rFonts w:ascii="Times New Roman" w:hAnsi="Times New Roman"/>
                <w:b/>
                <w:sz w:val="24"/>
              </w:rPr>
              <w:t>Evidence</w:t>
            </w:r>
          </w:p>
        </w:tc>
      </w:tr>
      <w:tr>
        <w:tc>
          <w:tcPr>
            <w:tcW w:type="dxa" w:w="4680"/>
          </w:tcPr>
          <w:p>
            <w:pPr>
              <w:spacing w:line="240" w:lineRule="auto"/>
            </w:pPr>
            <w:r/>
            <w:r>
              <w:rPr>
                <w:rFonts w:ascii="Times New Roman" w:hAnsi="Times New Roman"/>
                <w:b w:val="0"/>
                <w:i w:val="0"/>
                <w:sz w:val="24"/>
              </w:rPr>
              <w:t>(a) Emotional ties</w:t>
            </w:r>
          </w:p>
        </w:tc>
        <w:tc>
          <w:tcPr>
            <w:tcW w:type="dxa" w:w="4680"/>
          </w:tcPr>
          <w:p>
            <w:pPr>
              <w:spacing w:line="240" w:lineRule="auto"/>
            </w:pPr>
            <w:r/>
            <w:r>
              <w:rPr>
                <w:rFonts w:ascii="Times New Roman" w:hAnsi="Times New Roman"/>
                <w:b w:val="0"/>
                <w:i w:val="0"/>
                <w:sz w:val="24"/>
              </w:rPr>
              <w:t>Father-child bond documented; 329+ days forced separation</w:t>
            </w:r>
          </w:p>
        </w:tc>
      </w:tr>
      <w:tr>
        <w:tc>
          <w:tcPr>
            <w:tcW w:type="dxa" w:w="4680"/>
          </w:tcPr>
          <w:p>
            <w:pPr>
              <w:spacing w:line="240" w:lineRule="auto"/>
            </w:pPr>
            <w:r/>
            <w:r>
              <w:rPr>
                <w:rFonts w:ascii="Times New Roman" w:hAnsi="Times New Roman"/>
                <w:b w:val="0"/>
                <w:i w:val="0"/>
                <w:sz w:val="24"/>
              </w:rPr>
              <w:t>(b) Capacity for guidance</w:t>
            </w:r>
          </w:p>
        </w:tc>
        <w:tc>
          <w:tcPr>
            <w:tcW w:type="dxa" w:w="4680"/>
          </w:tcPr>
          <w:p>
            <w:pPr>
              <w:spacing w:line="240" w:lineRule="auto"/>
            </w:pPr>
            <w:r/>
            <w:r>
              <w:rPr>
                <w:rFonts w:ascii="Times New Roman" w:hAnsi="Times New Roman"/>
                <w:b w:val="0"/>
                <w:i w:val="0"/>
                <w:sz w:val="24"/>
              </w:rPr>
              <w:t>Plaintiff demonstrated engagement pre-separation</w:t>
            </w:r>
          </w:p>
        </w:tc>
      </w:tr>
      <w:tr>
        <w:tc>
          <w:tcPr>
            <w:tcW w:type="dxa" w:w="4680"/>
          </w:tcPr>
          <w:p>
            <w:pPr>
              <w:spacing w:line="240" w:lineRule="auto"/>
            </w:pPr>
            <w:r/>
            <w:r>
              <w:rPr>
                <w:rFonts w:ascii="Times New Roman" w:hAnsi="Times New Roman"/>
                <w:b w:val="0"/>
                <w:i w:val="0"/>
                <w:sz w:val="24"/>
              </w:rPr>
              <w:t>(d) Stable environment</w:t>
            </w:r>
          </w:p>
        </w:tc>
        <w:tc>
          <w:tcPr>
            <w:tcW w:type="dxa" w:w="4680"/>
          </w:tcPr>
          <w:p>
            <w:pPr>
              <w:spacing w:line="240" w:lineRule="auto"/>
            </w:pPr>
            <w:r/>
            <w:r>
              <w:rPr>
                <w:rFonts w:ascii="Times New Roman" w:hAnsi="Times New Roman"/>
                <w:b w:val="0"/>
                <w:i w:val="0"/>
                <w:sz w:val="24"/>
              </w:rPr>
              <w:t>Plaintiff maintains stable housing</w:t>
            </w:r>
          </w:p>
        </w:tc>
      </w:tr>
      <w:tr>
        <w:tc>
          <w:tcPr>
            <w:tcW w:type="dxa" w:w="4680"/>
          </w:tcPr>
          <w:p>
            <w:pPr>
              <w:spacing w:line="240" w:lineRule="auto"/>
            </w:pPr>
            <w:r/>
            <w:r>
              <w:rPr>
                <w:rFonts w:ascii="Times New Roman" w:hAnsi="Times New Roman"/>
                <w:b w:val="0"/>
                <w:i w:val="0"/>
                <w:sz w:val="24"/>
              </w:rPr>
              <w:t>(g) Mental health</w:t>
            </w:r>
          </w:p>
        </w:tc>
        <w:tc>
          <w:tcPr>
            <w:tcW w:type="dxa" w:w="4680"/>
          </w:tcPr>
          <w:p>
            <w:pPr>
              <w:spacing w:line="240" w:lineRule="auto"/>
            </w:pPr>
            <w:r/>
            <w:r>
              <w:rPr>
                <w:rFonts w:ascii="Times New Roman" w:hAnsi="Times New Roman"/>
                <w:b w:val="0"/>
                <w:i w:val="0"/>
                <w:sz w:val="24"/>
              </w:rPr>
              <w:t>HealthWest evaluation supports Plaintiff's fitness</w:t>
            </w:r>
          </w:p>
        </w:tc>
      </w:tr>
      <w:tr>
        <w:tc>
          <w:tcPr>
            <w:tcW w:type="dxa" w:w="4680"/>
          </w:tcPr>
          <w:p>
            <w:pPr>
              <w:spacing w:line="240" w:lineRule="auto"/>
            </w:pPr>
            <w:r/>
            <w:r>
              <w:rPr>
                <w:rFonts w:ascii="Times New Roman" w:hAnsi="Times New Roman"/>
                <w:b w:val="0"/>
                <w:i w:val="0"/>
                <w:sz w:val="24"/>
              </w:rPr>
              <w:t>(i) Domestic violence</w:t>
            </w:r>
          </w:p>
        </w:tc>
        <w:tc>
          <w:tcPr>
            <w:tcW w:type="dxa" w:w="4680"/>
          </w:tcPr>
          <w:p>
            <w:pPr>
              <w:spacing w:line="240" w:lineRule="auto"/>
            </w:pPr>
            <w:r/>
            <w:r>
              <w:rPr>
                <w:rFonts w:ascii="Times New Roman" w:hAnsi="Times New Roman"/>
                <w:b w:val="0"/>
                <w:i w:val="0"/>
                <w:sz w:val="24"/>
              </w:rPr>
              <w:t>NO domestic violence by Plaintiff; fraudulent PPO basis</w:t>
            </w:r>
          </w:p>
        </w:tc>
      </w:tr>
      <w:tr>
        <w:tc>
          <w:tcPr>
            <w:tcW w:type="dxa" w:w="4680"/>
          </w:tcPr>
          <w:p>
            <w:pPr>
              <w:spacing w:line="240" w:lineRule="auto"/>
            </w:pPr>
            <w:r/>
            <w:r>
              <w:rPr>
                <w:rFonts w:ascii="Times New Roman" w:hAnsi="Times New Roman"/>
                <w:b w:val="0"/>
                <w:i w:val="0"/>
                <w:sz w:val="24"/>
              </w:rPr>
              <w:t>(j) Parental alienation</w:t>
            </w:r>
          </w:p>
        </w:tc>
        <w:tc>
          <w:tcPr>
            <w:tcW w:type="dxa" w:w="4680"/>
          </w:tcPr>
          <w:p>
            <w:pPr>
              <w:spacing w:line="240" w:lineRule="auto"/>
            </w:pPr>
            <w:r/>
            <w:r>
              <w:rPr>
                <w:rFonts w:ascii="Times New Roman" w:hAnsi="Times New Roman"/>
                <w:b w:val="0"/>
                <w:i w:val="0"/>
                <w:sz w:val="24"/>
              </w:rPr>
              <w:t>Professional evaluation documented alienation by Defendant</w:t>
            </w:r>
          </w:p>
        </w:tc>
      </w:tr>
      <w:tr>
        <w:tc>
          <w:tcPr>
            <w:tcW w:type="dxa" w:w="4680"/>
          </w:tcPr>
          <w:p>
            <w:pPr>
              <w:spacing w:line="240" w:lineRule="auto"/>
            </w:pPr>
            <w:r/>
            <w:r>
              <w:rPr>
                <w:rFonts w:ascii="Times New Roman" w:hAnsi="Times New Roman"/>
                <w:b w:val="0"/>
                <w:i w:val="0"/>
                <w:sz w:val="24"/>
              </w:rPr>
              <w:t>(l) Other relevant factors</w:t>
            </w:r>
          </w:p>
        </w:tc>
        <w:tc>
          <w:tcPr>
            <w:tcW w:type="dxa" w:w="4680"/>
          </w:tcPr>
          <w:p>
            <w:pPr>
              <w:spacing w:line="240" w:lineRule="auto"/>
            </w:pPr>
            <w:r/>
            <w:r>
              <w:rPr>
                <w:rFonts w:ascii="Times New Roman" w:hAnsi="Times New Roman"/>
                <w:b w:val="0"/>
                <w:i w:val="0"/>
                <w:sz w:val="24"/>
              </w:rPr>
              <w:t>Defendant's false statements; improper PPO use</w:t>
            </w:r>
          </w:p>
        </w:tc>
      </w:tr>
    </w:tbl>
    <w:p>
      <w:pPr>
        <w:spacing w:line="480" w:lineRule="auto" w:after="0" w:before="0"/>
      </w:pPr>
      <w:r>
        <w:rPr>
          <w:rFonts w:ascii="Times New Roman" w:hAnsi="Times New Roman"/>
          <w:b/>
          <w:i w:val="0"/>
          <w:sz w:val="24"/>
        </w:rPr>
        <w:t>D. Fundamental Constitutional Right</w:t>
      </w:r>
    </w:p>
    <w:p>
      <w:pPr>
        <w:spacing w:line="480" w:lineRule="auto" w:after="0" w:before="0"/>
      </w:pPr>
      <w:r>
        <w:rPr>
          <w:rFonts w:ascii="Times New Roman" w:hAnsi="Times New Roman"/>
          <w:b w:val="0"/>
          <w:i w:val="0"/>
          <w:sz w:val="24"/>
        </w:rPr>
        <w:t xml:space="preserve">The U.S. Supreme Court has recognized that parents have a fundamental liberty interest in the care, custody, and control of their children. </w:t>
      </w:r>
      <w:r>
        <w:rPr>
          <w:rFonts w:ascii="Times New Roman" w:hAnsi="Times New Roman"/>
          <w:b w:val="0"/>
          <w:i/>
          <w:sz w:val="24"/>
        </w:rPr>
        <w:t>Troxel v. Granville</w:t>
      </w:r>
      <w:r>
        <w:rPr>
          <w:rFonts w:ascii="Times New Roman" w:hAnsi="Times New Roman"/>
          <w:b w:val="0"/>
          <w:i w:val="0"/>
          <w:sz w:val="24"/>
        </w:rPr>
        <w:t xml:space="preserve">, 530 U.S. 57 (2000); </w:t>
      </w:r>
      <w:r>
        <w:rPr>
          <w:rFonts w:ascii="Times New Roman" w:hAnsi="Times New Roman"/>
          <w:b w:val="0"/>
          <w:i/>
          <w:sz w:val="24"/>
        </w:rPr>
        <w:t>Stanley v. Illinois</w:t>
      </w:r>
      <w:r>
        <w:rPr>
          <w:rFonts w:ascii="Times New Roman" w:hAnsi="Times New Roman"/>
          <w:b w:val="0"/>
          <w:i w:val="0"/>
          <w:sz w:val="24"/>
        </w:rPr>
        <w:t xml:space="preserve">, 405 U.S. 645 (1972); </w:t>
      </w:r>
      <w:r>
        <w:rPr>
          <w:rFonts w:ascii="Times New Roman" w:hAnsi="Times New Roman"/>
          <w:b w:val="0"/>
          <w:i/>
          <w:sz w:val="24"/>
        </w:rPr>
        <w:t>Santosky v. Kramer</w:t>
      </w:r>
      <w:r>
        <w:rPr>
          <w:rFonts w:ascii="Times New Roman" w:hAnsi="Times New Roman"/>
          <w:b w:val="0"/>
          <w:i w:val="0"/>
          <w:sz w:val="24"/>
        </w:rPr>
        <w:t>, 455 U.S. 745 (1982).</w:t>
      </w:r>
    </w:p>
    <w:p>
      <w:r>
        <w:br w:type="page"/>
      </w:r>
    </w:p>
    <w:p>
      <w:pPr>
        <w:pStyle w:val="Heading3"/>
      </w:pPr>
      <w:r>
        <w:rPr>
          <w:rFonts w:ascii="Times New Roman" w:hAnsi="Times New Roman"/>
        </w:rPr>
        <w:t>III. ARGUMENT</w:t>
      </w:r>
    </w:p>
    <w:p>
      <w:pPr>
        <w:spacing w:line="480" w:lineRule="auto" w:after="0" w:before="0"/>
      </w:pPr>
      <w:r>
        <w:rPr>
          <w:rFonts w:ascii="Times New Roman" w:hAnsi="Times New Roman"/>
          <w:b/>
          <w:i w:val="0"/>
          <w:sz w:val="24"/>
        </w:rPr>
        <w:t>A. The Ex Parte Order Lacks Required Statutory Basis</w:t>
      </w:r>
    </w:p>
    <w:p>
      <w:pPr>
        <w:spacing w:line="480" w:lineRule="auto" w:after="0" w:before="0"/>
      </w:pPr>
      <w:r>
        <w:rPr>
          <w:rFonts w:ascii="Times New Roman" w:hAnsi="Times New Roman"/>
          <w:b w:val="0"/>
          <w:i w:val="0"/>
          <w:sz w:val="24"/>
        </w:rPr>
        <w:t>The ex parte custody order entered on or about October 1, 2023 fails to satisfy the mandatory requirements of MCR 3.207(B)(1). The record contains no findings that "the child's best interests require immediate action" or that "giving notice ... would cause irreparable harm." Evidence in the record states: "No proper findings entered"</w:t>
      </w:r>
    </w:p>
    <w:p>
      <w:pPr>
        <w:spacing w:line="480" w:lineRule="auto" w:after="0" w:before="0"/>
      </w:pPr>
      <w:r>
        <w:rPr>
          <w:rFonts w:ascii="Times New Roman" w:hAnsi="Times New Roman"/>
          <w:b w:val="0"/>
          <w:i w:val="0"/>
          <w:sz w:val="24"/>
        </w:rPr>
        <w:t xml:space="preserve">Without these required findings, the ex parte order was entered in violation of both Michigan Court Rules and Plaintiff's constitutional right to due process under the Fourteenth Amendment. </w:t>
      </w:r>
      <w:r>
        <w:rPr>
          <w:rFonts w:ascii="Times New Roman" w:hAnsi="Times New Roman"/>
          <w:b w:val="0"/>
          <w:i/>
          <w:sz w:val="24"/>
        </w:rPr>
        <w:t>Mathews v. Eldridge</w:t>
      </w:r>
      <w:r>
        <w:rPr>
          <w:rFonts w:ascii="Times New Roman" w:hAnsi="Times New Roman"/>
          <w:b w:val="0"/>
          <w:i w:val="0"/>
          <w:sz w:val="24"/>
        </w:rPr>
        <w:t>, 424 U.S. 319 (1976).</w:t>
      </w:r>
    </w:p>
    <w:p>
      <w:pPr>
        <w:spacing w:line="480" w:lineRule="auto" w:after="0" w:before="0"/>
      </w:pPr>
      <w:r>
        <w:rPr>
          <w:rFonts w:ascii="Times New Roman" w:hAnsi="Times New Roman"/>
          <w:b/>
          <w:i w:val="0"/>
          <w:sz w:val="24"/>
        </w:rPr>
        <w:t>B. The PPO Does Not Support Continued Denial of Parenting Time</w:t>
      </w:r>
    </w:p>
    <w:p>
      <w:pPr>
        <w:spacing w:line="480" w:lineRule="auto" w:after="0" w:before="0"/>
      </w:pPr>
      <w:r>
        <w:rPr>
          <w:rFonts w:ascii="Times New Roman" w:hAnsi="Times New Roman"/>
          <w:b w:val="0"/>
          <w:i w:val="0"/>
          <w:sz w:val="24"/>
        </w:rPr>
        <w:t xml:space="preserve">The Personal Protection Order in Case No. 2023-5907-PP was obtained without satisfying the statutory elements of MCL 600.2950(1). The evidence demonstrates: "47. </w:t>
      </w:r>
      <w:r>
        <w:rPr>
          <w:rFonts w:ascii="Times New Roman" w:hAnsi="Times New Roman"/>
          <w:b/>
          <w:i w:val="0"/>
          <w:sz w:val="24"/>
        </w:rPr>
        <w:t>2023-11-12</w:t>
      </w:r>
      <w:r>
        <w:rPr>
          <w:rFonts w:ascii="Times New Roman" w:hAnsi="Times New Roman"/>
          <w:b w:val="0"/>
          <w:i w:val="0"/>
          <w:sz w:val="24"/>
        </w:rPr>
        <w:t>: justify relief in the custody case (e.g. modifying orders obtained by fraud) but also potential sanctions. Each"</w:t>
      </w:r>
    </w:p>
    <w:p>
      <w:pPr>
        <w:spacing w:line="480" w:lineRule="auto" w:after="0" w:before="0"/>
      </w:pPr>
      <w:r>
        <w:rPr>
          <w:rFonts w:ascii="Times New Roman" w:hAnsi="Times New Roman"/>
          <w:b w:val="0"/>
          <w:i w:val="0"/>
          <w:sz w:val="24"/>
        </w:rPr>
        <w:t xml:space="preserve">A PPO obtained without proper basis cannot serve as the foundation for a continued denial of parenting time. See </w:t>
      </w:r>
      <w:r>
        <w:rPr>
          <w:rFonts w:ascii="Times New Roman" w:hAnsi="Times New Roman"/>
          <w:b w:val="0"/>
          <w:i/>
          <w:sz w:val="24"/>
        </w:rPr>
        <w:t>Hayford v. Hayford</w:t>
      </w:r>
      <w:r>
        <w:rPr>
          <w:rFonts w:ascii="Times New Roman" w:hAnsi="Times New Roman"/>
          <w:b w:val="0"/>
          <w:i w:val="0"/>
          <w:sz w:val="24"/>
        </w:rPr>
        <w:t>, 279 Mich App 324 (2008).</w:t>
      </w:r>
    </w:p>
    <w:p>
      <w:pPr>
        <w:spacing w:line="480" w:lineRule="auto" w:after="0" w:before="0"/>
      </w:pPr>
      <w:r>
        <w:rPr>
          <w:rFonts w:ascii="Times New Roman" w:hAnsi="Times New Roman"/>
          <w:b/>
          <w:i w:val="0"/>
          <w:sz w:val="24"/>
        </w:rPr>
        <w:t>C. Continued Separation Harms the Child</w:t>
      </w:r>
    </w:p>
    <w:p>
      <w:pPr>
        <w:spacing w:line="480" w:lineRule="auto" w:after="0" w:before="0"/>
      </w:pPr>
      <w:r>
        <w:rPr>
          <w:rFonts w:ascii="Times New Roman" w:hAnsi="Times New Roman"/>
          <w:b w:val="0"/>
          <w:i w:val="0"/>
          <w:sz w:val="24"/>
        </w:rPr>
        <w:t>The 329+ day separation between Plaintiff and his two-year-old child constitutes ongoing harm to the child's emotional development and attachment. MCL 722.23 requires consideration of "the love, affection, and other emotional ties existing between the parties involved and the child." Each additional day of forced separation further damages this bond.</w:t>
      </w:r>
    </w:p>
    <w:p>
      <w:pPr>
        <w:spacing w:line="480" w:lineRule="auto" w:after="0" w:before="0"/>
      </w:pPr>
      <w:r>
        <w:rPr>
          <w:rFonts w:ascii="Times New Roman" w:hAnsi="Times New Roman"/>
          <w:b/>
          <w:i w:val="0"/>
          <w:sz w:val="24"/>
        </w:rPr>
        <w:t>D. Alienation Evidence Supports Restoration</w:t>
      </w:r>
    </w:p>
    <w:p>
      <w:pPr>
        <w:spacing w:line="480" w:lineRule="auto" w:after="0" w:before="0"/>
      </w:pPr>
      <w:r>
        <w:rPr>
          <w:rFonts w:ascii="Times New Roman" w:hAnsi="Times New Roman"/>
          <w:b w:val="0"/>
          <w:i w:val="0"/>
          <w:sz w:val="24"/>
        </w:rPr>
        <w:t>Professional evaluation by HealthWest documented parental alienation by Defendant against Plaintiff. MCL 722.27a specifically directs courts to consider "the willingness and ability of each of the parties to facilitate and encourage a close and continuing parent-child relationship between the child and the other parent."</w:t>
      </w:r>
    </w:p>
    <w:p>
      <w:r>
        <w:br w:type="page"/>
      </w:r>
    </w:p>
    <w:p>
      <w:pPr>
        <w:pStyle w:val="Heading3"/>
      </w:pPr>
      <w:r>
        <w:rPr>
          <w:rFonts w:ascii="Times New Roman" w:hAnsi="Times New Roman"/>
        </w:rPr>
        <w:t>IV. RELIEF REQUESTED</w:t>
      </w:r>
    </w:p>
    <w:p>
      <w:pPr>
        <w:spacing w:line="480" w:lineRule="auto" w:after="0" w:before="0"/>
      </w:pPr>
      <w:r>
        <w:rPr>
          <w:rFonts w:ascii="Times New Roman" w:hAnsi="Times New Roman"/>
          <w:b w:val="0"/>
          <w:i w:val="0"/>
          <w:sz w:val="24"/>
        </w:rPr>
        <w:t>WHEREFORE, Plaintiff respectfully requests that this Court:</w:t>
      </w:r>
    </w:p>
    <w:p>
      <w:pPr>
        <w:spacing w:line="480" w:lineRule="auto" w:after="0" w:before="0"/>
      </w:pPr>
      <w:r>
        <w:rPr>
          <w:rFonts w:ascii="Times New Roman" w:hAnsi="Times New Roman"/>
          <w:b/>
          <w:sz w:val="24"/>
        </w:rPr>
        <w:t xml:space="preserve">1. </w:t>
      </w:r>
      <w:r>
        <w:rPr>
          <w:rFonts w:ascii="Times New Roman" w:hAnsi="Times New Roman"/>
          <w:b w:val="0"/>
          <w:i w:val="0"/>
          <w:sz w:val="24"/>
        </w:rPr>
        <w:t>Enter an emergency order restoring Plaintiff's parenting time with L.D.W. on a regular and reasonable schedule;</w:t>
      </w:r>
    </w:p>
    <w:p>
      <w:pPr>
        <w:spacing w:line="480" w:lineRule="auto" w:after="0" w:before="0"/>
      </w:pPr>
      <w:r>
        <w:rPr>
          <w:rFonts w:ascii="Times New Roman" w:hAnsi="Times New Roman"/>
          <w:b/>
          <w:sz w:val="24"/>
        </w:rPr>
        <w:t xml:space="preserve">2. </w:t>
      </w:r>
      <w:r>
        <w:rPr>
          <w:rFonts w:ascii="Times New Roman" w:hAnsi="Times New Roman"/>
          <w:b w:val="0"/>
          <w:i w:val="0"/>
          <w:sz w:val="24"/>
        </w:rPr>
        <w:t>Schedule an evidentiary hearing on custody within 14 days pursuant to MCR 3.207(B)(3);</w:t>
      </w:r>
    </w:p>
    <w:p>
      <w:pPr>
        <w:spacing w:line="480" w:lineRule="auto" w:after="0" w:before="0"/>
      </w:pPr>
      <w:r>
        <w:rPr>
          <w:rFonts w:ascii="Times New Roman" w:hAnsi="Times New Roman"/>
          <w:b/>
          <w:sz w:val="24"/>
        </w:rPr>
        <w:t xml:space="preserve">3. </w:t>
      </w:r>
      <w:r>
        <w:rPr>
          <w:rFonts w:ascii="Times New Roman" w:hAnsi="Times New Roman"/>
          <w:b w:val="0"/>
          <w:i w:val="0"/>
          <w:sz w:val="24"/>
        </w:rPr>
        <w:t>Appoint a guardian ad litem for the minor child if one has not been appointed;</w:t>
      </w:r>
    </w:p>
    <w:p>
      <w:pPr>
        <w:spacing w:line="480" w:lineRule="auto" w:after="0" w:before="0"/>
      </w:pPr>
      <w:r>
        <w:rPr>
          <w:rFonts w:ascii="Times New Roman" w:hAnsi="Times New Roman"/>
          <w:b/>
          <w:sz w:val="24"/>
        </w:rPr>
        <w:t xml:space="preserve">4. </w:t>
      </w:r>
      <w:r>
        <w:rPr>
          <w:rFonts w:ascii="Times New Roman" w:hAnsi="Times New Roman"/>
          <w:b w:val="0"/>
          <w:i w:val="0"/>
          <w:sz w:val="24"/>
        </w:rPr>
        <w:t>Order that any prior ex parte custody orders entered without MCR 3.207(B)(1) findings be vacated;</w:t>
      </w:r>
    </w:p>
    <w:p>
      <w:pPr>
        <w:spacing w:line="480" w:lineRule="auto" w:after="0" w:before="0"/>
      </w:pPr>
      <w:r>
        <w:rPr>
          <w:rFonts w:ascii="Times New Roman" w:hAnsi="Times New Roman"/>
          <w:b/>
          <w:sz w:val="24"/>
        </w:rPr>
        <w:t xml:space="preserve">5. </w:t>
      </w:r>
      <w:r>
        <w:rPr>
          <w:rFonts w:ascii="Times New Roman" w:hAnsi="Times New Roman"/>
          <w:b w:val="0"/>
          <w:i w:val="0"/>
          <w:sz w:val="24"/>
        </w:rPr>
        <w:t>Grant such other and further relief as this Court deems just and equitable.</w:t>
      </w:r>
    </w:p>
    <w:p>
      <w:r>
        <w:br w:type="page"/>
      </w:r>
    </w:p>
    <w:p>
      <w:pPr>
        <w:spacing w:line="480" w:lineRule="auto" w:after="0" w:before="0"/>
      </w:pPr>
      <w:r>
        <w:rPr>
          <w:rFonts w:ascii="Times New Roman" w:hAnsi="Times New Roman"/>
          <w:b w:val="0"/>
          <w:i w:val="0"/>
          <w:sz w:val="24"/>
        </w:rPr>
        <w:t>Respectfully submitted,</w:t>
      </w:r>
    </w:p>
    <w:p>
      <w:r>
        <w:br w:type="page"/>
      </w:r>
    </w:p>
    <w:p>
      <w:pPr>
        <w:spacing w:line="480" w:lineRule="auto" w:after="0" w:before="0"/>
      </w:pPr>
      <w:r>
        <w:rPr>
          <w:rFonts w:ascii="Times New Roman" w:hAnsi="Times New Roman"/>
          <w:b w:val="0"/>
          <w:i w:val="0"/>
          <w:sz w:val="24"/>
        </w:rPr>
        <w:t>ANDREW J. PIGORS Pro Se Plaintiff [Address] [City, State ZIP] [Phone] [Email]</w:t>
      </w:r>
    </w:p>
    <w:p>
      <w:pPr>
        <w:spacing w:line="480" w:lineRule="auto" w:after="0" w:before="0"/>
      </w:pPr>
      <w:r>
        <w:rPr>
          <w:rFonts w:ascii="Times New Roman" w:hAnsi="Times New Roman"/>
          <w:b w:val="0"/>
          <w:i w:val="0"/>
          <w:sz w:val="24"/>
        </w:rPr>
        <w:t>Date: _______________</w:t>
      </w:r>
    </w:p>
    <w:p>
      <w:r>
        <w:br w:type="page"/>
      </w:r>
    </w:p>
    <w:p>
      <w:pPr>
        <w:pStyle w:val="Heading3"/>
      </w:pPr>
      <w:r>
        <w:rPr>
          <w:rFonts w:ascii="Times New Roman" w:hAnsi="Times New Roman"/>
        </w:rPr>
        <w:t>VERIFICATION</w:t>
      </w:r>
    </w:p>
    <w:p>
      <w:pPr>
        <w:spacing w:line="480" w:lineRule="auto" w:after="0" w:before="0"/>
      </w:pPr>
      <w:r>
        <w:rPr>
          <w:rFonts w:ascii="Times New Roman" w:hAnsi="Times New Roman"/>
          <w:b w:val="0"/>
          <w:i w:val="0"/>
          <w:sz w:val="24"/>
        </w:rPr>
        <w:t>STATE OF MICHIGAN  ) ) ss. COUNTY OF MUSKEGON )</w:t>
      </w:r>
    </w:p>
    <w:p>
      <w:pPr>
        <w:spacing w:line="480" w:lineRule="auto" w:after="0" w:before="0"/>
      </w:pPr>
      <w:r>
        <w:rPr>
          <w:rFonts w:ascii="Times New Roman" w:hAnsi="Times New Roman"/>
          <w:b w:val="0"/>
          <w:i w:val="0"/>
          <w:sz w:val="24"/>
        </w:rPr>
        <w:t>I, Andrew J. Pigors, being first duly sworn, depose and state that I have read the foregoing Emergency Motion to Restore Parenting Time and that the statements of fact contained therein are true to the best of my knowledge, information, and belief, formed after reasonable inquiry. I understand that the statements in this document are subject to the penalties for perjury as set forth in MCL 750.423.</w:t>
      </w:r>
    </w:p>
    <w:p>
      <w:r>
        <w:br w:type="page"/>
      </w:r>
    </w:p>
    <w:p>
      <w:pPr>
        <w:spacing w:line="480" w:lineRule="auto" w:after="0" w:before="0"/>
      </w:pPr>
      <w:r>
        <w:rPr>
          <w:rFonts w:ascii="Times New Roman" w:hAnsi="Times New Roman"/>
          <w:b w:val="0"/>
          <w:i w:val="0"/>
          <w:sz w:val="24"/>
        </w:rPr>
        <w:t>ANDREW J. PIGORS</w:t>
      </w:r>
    </w:p>
    <w:p>
      <w:pPr>
        <w:spacing w:line="480" w:lineRule="auto" w:after="0" w:before="0"/>
      </w:pPr>
      <w:r>
        <w:rPr>
          <w:rFonts w:ascii="Times New Roman" w:hAnsi="Times New Roman"/>
          <w:b w:val="0"/>
          <w:i w:val="0"/>
          <w:sz w:val="24"/>
        </w:rPr>
        <w:t>Subscribed and sworn to before me this _____ day of __________, 2026.</w:t>
      </w:r>
    </w:p>
    <w:p>
      <w:r>
        <w:br w:type="page"/>
      </w:r>
    </w:p>
    <w:p>
      <w:pPr>
        <w:spacing w:line="480" w:lineRule="auto" w:after="0" w:before="0"/>
      </w:pPr>
      <w:r>
        <w:rPr>
          <w:rFonts w:ascii="Times New Roman" w:hAnsi="Times New Roman"/>
          <w:b w:val="0"/>
          <w:i w:val="0"/>
          <w:sz w:val="24"/>
        </w:rPr>
        <w:t>Notary Public, State of Michigan County of Muskegon My commission expires: ___________</w:t>
      </w:r>
    </w:p>
    <w:p>
      <w:r>
        <w:br w:type="page"/>
      </w:r>
    </w:p>
    <w:p>
      <w:pPr>
        <w:pStyle w:val="Heading3"/>
      </w:pPr>
      <w:r>
        <w:rPr>
          <w:rFonts w:ascii="Times New Roman" w:hAnsi="Times New Roman"/>
        </w:rPr>
        <w:t>CERTIFICATE OF SERVICE</w:t>
      </w:r>
    </w:p>
    <w:p>
      <w:pPr>
        <w:spacing w:line="480" w:lineRule="auto" w:after="0" w:before="0"/>
      </w:pPr>
      <w:r>
        <w:rPr>
          <w:rFonts w:ascii="Times New Roman" w:hAnsi="Times New Roman"/>
          <w:b w:val="0"/>
          <w:i w:val="0"/>
          <w:sz w:val="24"/>
        </w:rPr>
        <w:t>I hereby certify that on __________, 2026, I served a true and complete copy of this Emergency Motion to Restore Parenting Time upon:</w:t>
      </w:r>
    </w:p>
    <w:p>
      <w:pPr>
        <w:spacing w:line="480" w:lineRule="auto" w:after="0" w:before="0"/>
      </w:pPr>
      <w:r>
        <w:rPr>
          <w:rFonts w:ascii="Times New Roman" w:hAnsi="Times New Roman"/>
          <w:b w:val="0"/>
          <w:i w:val="0"/>
          <w:sz w:val="24"/>
        </w:rPr>
        <w:t>Emily Watson c/o Attorney Rusco [Address] [City, State ZIP]</w:t>
      </w:r>
    </w:p>
    <w:p>
      <w:pPr>
        <w:spacing w:line="480" w:lineRule="auto" w:after="0" w:before="0"/>
      </w:pPr>
      <w:r>
        <w:rPr>
          <w:rFonts w:ascii="Times New Roman" w:hAnsi="Times New Roman"/>
          <w:b w:val="0"/>
          <w:i w:val="0"/>
          <w:sz w:val="24"/>
        </w:rPr>
        <w:t>by: [ ] Personal service  [ ] First-class mail  [ ] Electronic service (MiFILE)</w:t>
      </w:r>
    </w:p>
    <w:p>
      <w:r>
        <w:br w:type="page"/>
      </w:r>
    </w:p>
    <w:p>
      <w:pPr>
        <w:spacing w:line="480" w:lineRule="auto" w:after="0" w:before="0"/>
      </w:pPr>
      <w:r>
        <w:rPr>
          <w:rFonts w:ascii="Times New Roman" w:hAnsi="Times New Roman"/>
          <w:b w:val="0"/>
          <w:i w:val="0"/>
          <w:sz w:val="24"/>
        </w:rPr>
        <w:t>ANDREW J. PIGORS</w:t>
      </w:r>
    </w:p>
    <w:p>
      <w:r>
        <w:br w:type="page"/>
      </w:r>
    </w:p>
    <w:p>
      <w:pPr>
        <w:spacing w:line="480" w:lineRule="auto" w:after="0" w:before="0"/>
      </w:pPr>
      <w:r>
        <w:rPr>
          <w:rFonts w:ascii="Times New Roman" w:hAnsi="Times New Roman"/>
          <w:b w:val="0"/>
          <w:i/>
          <w:sz w:val="24"/>
        </w:rPr>
        <w:t>This motion is filed pursuant to MCR 2.119 and MCR 3.207. Plaintiff respectfully requests that the Court schedule this matter for hearing on an emergency basis.</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Simple w:instr=" PAGE \* MERGEFORMAT ">
        <w:r>
          <w:t>1</w:t>
        </w:r>
      </w:fldSimpl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b/>
      <w:bCs/>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