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C4D0C" w:rsidRDefault="00000000">
      <w:pPr>
        <w:pStyle w:val="Title"/>
      </w:pPr>
      <w:r>
        <w:t>STATE OF MICHIGAN</w:t>
      </w:r>
    </w:p>
    <w:p w:rsidR="00AC4D0C" w:rsidRDefault="00000000">
      <w:pPr>
        <w:pStyle w:val="Title"/>
      </w:pPr>
      <w:r>
        <w:t>IN THE CIRCUIT COURT FOR THE COUNTY OF MUSKEGON</w:t>
      </w:r>
    </w:p>
    <w:p w:rsidR="00AC4D0C" w:rsidRDefault="00000000">
      <w:r>
        <w:t>Case No.: 2024-001507-DC</w:t>
      </w:r>
    </w:p>
    <w:p w:rsidR="00AC4D0C" w:rsidRDefault="00000000">
      <w:r>
        <w:t>Honorable Judge Jenny McNeill</w:t>
      </w:r>
    </w:p>
    <w:p w:rsidR="00AC4D0C" w:rsidRDefault="00000000">
      <w:r>
        <w:t>ANDREW J. PIGORS,</w:t>
      </w:r>
    </w:p>
    <w:p w:rsidR="00AC4D0C" w:rsidRDefault="00000000">
      <w:r>
        <w:t>Plaintiff,</w:t>
      </w:r>
    </w:p>
    <w:p w:rsidR="00AC4D0C" w:rsidRDefault="00000000">
      <w:r>
        <w:t>vs.</w:t>
      </w:r>
    </w:p>
    <w:p w:rsidR="00AC4D0C" w:rsidRDefault="00000000">
      <w:r>
        <w:t>EMILY A. WATSON,</w:t>
      </w:r>
    </w:p>
    <w:p w:rsidR="00AC4D0C" w:rsidRDefault="00000000">
      <w:r>
        <w:t>Defendant.</w:t>
      </w:r>
    </w:p>
    <w:p w:rsidR="00AC4D0C" w:rsidRDefault="00000000">
      <w:pPr>
        <w:pStyle w:val="Heading1"/>
      </w:pPr>
      <w:r>
        <w:t>MOTION TO CHANGE CUSTODY, PARENTING TIME, AND CHILD SUPPORT</w:t>
      </w:r>
    </w:p>
    <w:p w:rsidR="00AC4D0C" w:rsidRDefault="00000000">
      <w:r>
        <w:t>NOW COMES the Plaintiff, Andrew J. Pigors, in pro per, and moves this Honorable Court to change custody, parenting time, and child support in the best interests of the minor child, Lincoln David Watson, born November 9, 2022, pursuant to Michigan Court Rules (MCR) 2.119, MCL 722.27, and in accordance with the 12 Best Interest Factors outlined in MCL 722.23. In support of this motion, Plaintiff states as follows:</w:t>
      </w:r>
    </w:p>
    <w:p w:rsidR="00AC4D0C" w:rsidRDefault="00000000">
      <w:pPr>
        <w:pStyle w:val="Heading2"/>
      </w:pPr>
      <w:r>
        <w:t>1. Background</w:t>
      </w:r>
    </w:p>
    <w:p w:rsidR="00AC4D0C" w:rsidRDefault="00000000">
      <w:r>
        <w:t>A prior custody order reduced Plaintiff’s parenting time from 182.5 days per year to approximately 78 days per year, largely based on concerns over Plaintiff's housing and income stability.</w:t>
      </w:r>
    </w:p>
    <w:p w:rsidR="00AC4D0C" w:rsidRDefault="00000000">
      <w:r>
        <w:t>Plaintiff has since alleviated all concerns regarding his housing stability, and lot rent is current and paid in full. The court’s and defense’s suggestion that Plaintiff's home and income would become unstable has proven unfounded.</w:t>
      </w:r>
    </w:p>
    <w:p w:rsidR="00AC4D0C" w:rsidRDefault="00000000">
      <w:r>
        <w:t>Plaintiff requests makeup parenting time for the reduction in his parenting time, as the reduction was based on future predictions about his housing and income that did not materialize. The minor child has been denied the regular contact with his father that would have been in his best interest had these concerns not been raised.</w:t>
      </w:r>
    </w:p>
    <w:p w:rsidR="00AC4D0C" w:rsidRDefault="00000000">
      <w:r>
        <w:t>Plaintiff has maintained stable and gainful employment with full benefits, earning $19.86 per hour, providing financial security and ensuring the needs of the minor child are met.</w:t>
      </w:r>
    </w:p>
    <w:p w:rsidR="00AC4D0C" w:rsidRDefault="00000000">
      <w:r>
        <w:t>Since the change in parenting time, Plaintiff has observed parental alienation affecting the minor child’s relationship with him, leading to emotional distress. Plaintiff has documented this parental alienation in journal entries and parenting time logs consistently kept since January 1, 2024.</w:t>
      </w:r>
    </w:p>
    <w:p w:rsidR="00AC4D0C" w:rsidRDefault="00000000">
      <w:r>
        <w:t>In an AppClose conversation, Plaintiff raised concerns about the minor child’s behavior, asking twice for input. Defendant showed no concern and responded that everything was perfect in her home, a statement that anyone with children knows is misleading and reflects typical narcissistic behavior associated with parental alienation.</w:t>
      </w:r>
    </w:p>
    <w:p w:rsidR="00AC4D0C" w:rsidRDefault="00000000">
      <w:pPr>
        <w:pStyle w:val="Heading2"/>
      </w:pPr>
      <w:r>
        <w:t>2. Application of the 12 Best Interest Factors (MCL 722.23)</w:t>
      </w:r>
    </w:p>
    <w:p w:rsidR="00AC4D0C" w:rsidRDefault="00000000">
      <w:r>
        <w:t>The Michigan Child Custody Act (MCL 722.23) outlines 12 factors to determine the best interests of the child. Plaintiff asserts the following based on these factors:</w:t>
      </w:r>
    </w:p>
    <w:p w:rsidR="00B00AEE" w:rsidRDefault="00527348" w:rsidP="00527348">
      <w:pPr>
        <w:pStyle w:val="ListNumber"/>
      </w:pPr>
      <w:r w:rsidRPr="00527348">
        <w:t>) The love, affection, and other emotional ties between the parties involved and the child</w:t>
      </w:r>
      <w:r w:rsidR="00362F1E">
        <w:t xml:space="preserve"> </w:t>
      </w:r>
      <w:r w:rsidRPr="00527348">
        <w:t xml:space="preserve">Plaintiff, Andrew J. </w:t>
      </w:r>
      <w:proofErr w:type="spellStart"/>
      <w:r w:rsidRPr="00527348">
        <w:t>Pigors</w:t>
      </w:r>
      <w:proofErr w:type="spellEnd"/>
      <w:r w:rsidRPr="00527348">
        <w:t>, has demonstrated a strong emotional bond with the minor child, Lincoln David Watson. Andrew has actively participated in Lincoln's daily care, providing love and support through educational activities, play, and nurturing interactions. Since the reduction in parenting time, Lincoln has displayed emotional distress, such as crying during exchanges and resisting leaving Andrew’s care,</w:t>
      </w:r>
      <w:r w:rsidR="00390483">
        <w:t xml:space="preserve"> being withdrawn and disobedience</w:t>
      </w:r>
      <w:r w:rsidR="003C4F48">
        <w:t xml:space="preserve"> and aggressive behavior</w:t>
      </w:r>
      <w:r w:rsidR="00FA1515">
        <w:t>. On Friday September 6</w:t>
      </w:r>
      <w:r w:rsidR="00FA1515" w:rsidRPr="00FA1515">
        <w:rPr>
          <w:vertAlign w:val="superscript"/>
        </w:rPr>
        <w:t>th</w:t>
      </w:r>
      <w:r w:rsidR="00FA1515">
        <w:t xml:space="preserve">, </w:t>
      </w:r>
      <w:r w:rsidR="00E67437">
        <w:t xml:space="preserve">Lincoln was recorded hitting with a closed fist the family cat, and myself, on </w:t>
      </w:r>
      <w:proofErr w:type="spellStart"/>
      <w:r w:rsidR="00E67437">
        <w:t>videom</w:t>
      </w:r>
      <w:proofErr w:type="spellEnd"/>
      <w:r w:rsidR="00E67437">
        <w:t>.</w:t>
      </w:r>
      <w:r w:rsidR="00684830">
        <w:t xml:space="preserve"> The aggression </w:t>
      </w:r>
      <w:r w:rsidR="00390483">
        <w:t xml:space="preserve">at the plaintiffs home, </w:t>
      </w:r>
      <w:r w:rsidR="00684830">
        <w:t>is b</w:t>
      </w:r>
      <w:r w:rsidR="00390483">
        <w:t xml:space="preserve">eyond the normal scope of a </w:t>
      </w:r>
      <w:r w:rsidR="003C4F48">
        <w:t xml:space="preserve">typical 22month old child, </w:t>
      </w:r>
      <w:r w:rsidRPr="00527348">
        <w:t xml:space="preserve"> </w:t>
      </w:r>
      <w:r w:rsidR="00684830">
        <w:t xml:space="preserve">and is very </w:t>
      </w:r>
      <w:proofErr w:type="spellStart"/>
      <w:r w:rsidR="00684830">
        <w:t>concerning,</w:t>
      </w:r>
      <w:r w:rsidRPr="00527348">
        <w:t>which</w:t>
      </w:r>
      <w:proofErr w:type="spellEnd"/>
      <w:r w:rsidRPr="00527348">
        <w:t xml:space="preserve"> indicates the importance of their bond and the negative impact of reduced </w:t>
      </w:r>
      <w:r w:rsidR="003524DE">
        <w:t xml:space="preserve">contact as a result of the courts reduction in parenting time. </w:t>
      </w:r>
      <w:r w:rsidRPr="00527348">
        <w:t xml:space="preserve">.In contrast, the Defendant has not fostered the same level of engagement, as evidenced by her dismissive behavior when Andrew expressed concerns about Lincoln’s emotional state in the </w:t>
      </w:r>
      <w:proofErr w:type="spellStart"/>
      <w:r w:rsidRPr="00527348">
        <w:t>AppClose</w:t>
      </w:r>
      <w:proofErr w:type="spellEnd"/>
      <w:r w:rsidRPr="00527348">
        <w:t xml:space="preserve"> conversation. Emily Watson’s denial of any issues reflects a pattern of parental alienation, aiming to diminish Andrew’s role in Lincoln’s life</w:t>
      </w:r>
    </w:p>
    <w:p w:rsidR="00B00AEE" w:rsidRDefault="00527348" w:rsidP="00527348">
      <w:pPr>
        <w:pStyle w:val="ListNumber"/>
      </w:pPr>
      <w:r w:rsidRPr="00527348">
        <w:t xml:space="preserve">.(b) The capacity and disposition of the parties involved to give the child love, affection, and </w:t>
      </w:r>
      <w:proofErr w:type="spellStart"/>
      <w:r w:rsidRPr="00527348">
        <w:t>guidance.Andrew</w:t>
      </w:r>
      <w:proofErr w:type="spellEnd"/>
      <w:r w:rsidRPr="00527348">
        <w:t xml:space="preserve"> consistently demonstrates his capacity to provide love, affection, and guidance to Lincoln. He engages Lincoln in educational activities, reads to him regularly, and participates in his developmental milestones, such as teaching speech and motor skills. Andrew’s dedication to ensuring Lincoln’s emotional growth and development is evident in his nurturing and hands-on </w:t>
      </w:r>
      <w:proofErr w:type="spellStart"/>
      <w:r w:rsidRPr="00527348">
        <w:t>approach.Emily</w:t>
      </w:r>
      <w:proofErr w:type="spellEnd"/>
      <w:r w:rsidRPr="00527348">
        <w:t xml:space="preserve">, however, has shown a pattern of indifference toward Lincoln’s emotional struggles, as highlighted by her dismissive responses to Andrew’s concerns in the </w:t>
      </w:r>
      <w:proofErr w:type="spellStart"/>
      <w:r w:rsidRPr="00527348">
        <w:t>AppClose</w:t>
      </w:r>
      <w:proofErr w:type="spellEnd"/>
      <w:r w:rsidRPr="00527348">
        <w:t xml:space="preserve"> conversation. Her failure to recognize or address Lincoln’s emotional needs further supports the claim of parental alienation, indicating that Andrew is better equipped to provide the guidance Lincoln requires.</w:t>
      </w:r>
    </w:p>
    <w:p w:rsidR="00B00AEE" w:rsidRDefault="00527348" w:rsidP="00527348">
      <w:pPr>
        <w:pStyle w:val="ListNumber"/>
      </w:pPr>
      <w:r w:rsidRPr="00527348">
        <w:t xml:space="preserve">(c) The capacity and disposition of the parties involved to provide the child with food, clothing, medical care, and other material </w:t>
      </w:r>
      <w:proofErr w:type="spellStart"/>
      <w:r w:rsidRPr="00527348">
        <w:t>needs.Andrew</w:t>
      </w:r>
      <w:proofErr w:type="spellEnd"/>
      <w:r w:rsidRPr="00527348">
        <w:t xml:space="preserve"> is financially stable, with a steady income from his employment at Shape Corp. His earnings of $19.86 per hour, along with full benefits, allow him to provide for Lincoln’s material needs, including food, clothing, and medical care. Andrew ensures that Lincoln is well-cared for in a clean, organized, and child-friendly environment. He also has health and dental insurance that covers both him and Lincoln, demonstrating his ability to meet Lincoln’s </w:t>
      </w:r>
      <w:proofErr w:type="spellStart"/>
      <w:r w:rsidRPr="00527348">
        <w:t>needs.In</w:t>
      </w:r>
      <w:proofErr w:type="spellEnd"/>
      <w:r w:rsidRPr="00527348">
        <w:t xml:space="preserve"> contrast, Emily has failed to accurately disclose her income, leading to incorrect child support calculations. Additionally, Andrew has noted multiple occasions when Lincoln was returned from Emily’s care in poor condition, such as being improperly dressed or not adequately cared for, raising concerns about her ability to consistently meet Lincoln’s material needs</w:t>
      </w:r>
      <w:r w:rsidR="00383AA8">
        <w:t>. Most times he is dehydrated to the point where he doesn’t have bowel movements for up to 3 days, from Friday Sunday after being exchanged into my care. This has been documented numerous times in my journals and parenting time logs.</w:t>
      </w:r>
    </w:p>
    <w:p w:rsidR="00284827" w:rsidRDefault="00527348" w:rsidP="00527348">
      <w:pPr>
        <w:pStyle w:val="ListNumber"/>
      </w:pPr>
      <w:r w:rsidRPr="00527348">
        <w:t xml:space="preserve">.(d) The length of time the child has lived in a stable, satisfactory environment, and the desirability of maintaining </w:t>
      </w:r>
      <w:proofErr w:type="spellStart"/>
      <w:r w:rsidRPr="00527348">
        <w:t>continuity.Andrew</w:t>
      </w:r>
      <w:proofErr w:type="spellEnd"/>
      <w:r w:rsidRPr="00527348">
        <w:t xml:space="preserve"> provides Lincoln with a stable and safe environment. His home is paid for, and he maintains a consistent routine for Lincoln that includes regular meals, naps, and educational activities. Stability is essential for Lincoln’s emotional and developmental well-being, and Andrew’s household offers this </w:t>
      </w:r>
      <w:proofErr w:type="spellStart"/>
      <w:r w:rsidRPr="00527348">
        <w:t>security.On</w:t>
      </w:r>
      <w:proofErr w:type="spellEnd"/>
      <w:r w:rsidRPr="00527348">
        <w:t xml:space="preserve"> the other hand, Emily’s household is compromised by the presence of her brother, Cody Watson, who has a history of violent behavior and drug use</w:t>
      </w:r>
      <w:r w:rsidR="009B08DA">
        <w:t xml:space="preserve"> and bringing numerous “flavors of the night”, which is evidenced by 3</w:t>
      </w:r>
      <w:r w:rsidR="009B08DA" w:rsidRPr="009B08DA">
        <w:rPr>
          <w:vertAlign w:val="superscript"/>
        </w:rPr>
        <w:t>rd</w:t>
      </w:r>
      <w:r w:rsidR="009B08DA">
        <w:t xml:space="preserve"> party written testimony</w:t>
      </w:r>
      <w:r w:rsidR="009E752A">
        <w:t xml:space="preserve">(exhibit SH) </w:t>
      </w:r>
      <w:r w:rsidRPr="00527348">
        <w:t>. Cody’s inappropriate disciplining of Lincoln and access to firearms create an unsafe and unstable environment, which is detrimental to Lincoln’s well-being</w:t>
      </w:r>
      <w:r w:rsidR="00284827">
        <w:t>.</w:t>
      </w:r>
    </w:p>
    <w:p w:rsidR="00284827" w:rsidRDefault="00527348" w:rsidP="00527348">
      <w:pPr>
        <w:pStyle w:val="ListNumber"/>
      </w:pPr>
      <w:r w:rsidRPr="00527348">
        <w:t xml:space="preserve">(e) The permanence, as a family unit, of the existing or proposed custodial home or </w:t>
      </w:r>
      <w:proofErr w:type="spellStart"/>
      <w:r w:rsidRPr="00527348">
        <w:t>homes.Andrew’s</w:t>
      </w:r>
      <w:proofErr w:type="spellEnd"/>
      <w:r w:rsidRPr="00527348">
        <w:t xml:space="preserve"> home offers a permanent, child-friendly environment that is well-suited to Lincoln’s needs. Andrew has committed to maintaining a stable home, free from harmful influences, ensuring that Lincoln has a secure and loving family </w:t>
      </w:r>
      <w:proofErr w:type="spellStart"/>
      <w:r w:rsidRPr="00527348">
        <w:t>environment.In</w:t>
      </w:r>
      <w:proofErr w:type="spellEnd"/>
      <w:r w:rsidRPr="00527348">
        <w:t xml:space="preserve"> contrast, Emily’s home environment is unstable due to Cody Watson’s presence</w:t>
      </w:r>
      <w:r w:rsidR="009E752A">
        <w:t xml:space="preserve">, and Emily’s selfish focus on only herself </w:t>
      </w:r>
      <w:r w:rsidR="006A76B9">
        <w:t xml:space="preserve">and her prerogative. </w:t>
      </w:r>
      <w:r w:rsidRPr="00527348">
        <w:t>His history of violence and involvement in Lincoln’s care undermines the stability of the household, creating an atmosphere of uncertainty and potential harm.</w:t>
      </w:r>
    </w:p>
    <w:p w:rsidR="00284827" w:rsidRDefault="00527348" w:rsidP="00527348">
      <w:pPr>
        <w:pStyle w:val="ListNumber"/>
      </w:pPr>
      <w:r w:rsidRPr="00527348">
        <w:t xml:space="preserve">(f) The moral fitness of the parties </w:t>
      </w:r>
      <w:proofErr w:type="spellStart"/>
      <w:r w:rsidRPr="00527348">
        <w:t>involved.Andrew</w:t>
      </w:r>
      <w:proofErr w:type="spellEnd"/>
      <w:r w:rsidRPr="00527348">
        <w:t xml:space="preserve"> has demonstrated consistent moral behavior throughout the custody proceedings. He has maintained stable employment, avoided legal issues, and has consistently acted in Lincoln’s best interests by providing a safe and nurturing </w:t>
      </w:r>
      <w:proofErr w:type="spellStart"/>
      <w:r w:rsidRPr="00527348">
        <w:t>environment.Emily’s</w:t>
      </w:r>
      <w:proofErr w:type="spellEnd"/>
      <w:r w:rsidRPr="00527348">
        <w:t xml:space="preserve"> household, however, is marred by the moral concerns surrounding her brother Cody Watson, whose violent behavior and substance abuse present a clear threat to Lincoln’s well-being. Emily’s failure to address these issues reflects poor moral judgment, as does her active role in alienating Lincoln from Andrew.</w:t>
      </w:r>
    </w:p>
    <w:p w:rsidR="00284827" w:rsidRDefault="00527348" w:rsidP="00527348">
      <w:pPr>
        <w:pStyle w:val="ListNumber"/>
      </w:pPr>
      <w:r w:rsidRPr="00527348">
        <w:t xml:space="preserve">(g) The mental and physical health of the parties </w:t>
      </w:r>
      <w:proofErr w:type="spellStart"/>
      <w:r w:rsidRPr="00527348">
        <w:t>involved.Andrew</w:t>
      </w:r>
      <w:proofErr w:type="spellEnd"/>
      <w:r w:rsidRPr="00527348">
        <w:t xml:space="preserve"> is in good mental and physical health, enabling him to fully care for Lincoln’s emotional and physical needs. He has created a supportive, structured, and stable environment that is conducive to Lincoln’s </w:t>
      </w:r>
      <w:proofErr w:type="spellStart"/>
      <w:r w:rsidRPr="00527348">
        <w:t>development.Emily’s</w:t>
      </w:r>
      <w:proofErr w:type="spellEnd"/>
      <w:r w:rsidRPr="00527348">
        <w:t xml:space="preserve"> household, influenced by Cody Watson’s unstable behavior, raises concerns about the emotional and physical safety of Lincoln. The hostile environment created by Cody’s presence could have long-term effects on Lincoln’s emotional well-being, making Andrew’s home the better option for Lincoln’s care.</w:t>
      </w:r>
    </w:p>
    <w:p w:rsidR="00284827" w:rsidRDefault="00527348" w:rsidP="00527348">
      <w:pPr>
        <w:pStyle w:val="ListNumber"/>
      </w:pPr>
      <w:r w:rsidRPr="00527348">
        <w:t xml:space="preserve">(h) The home, school, and community record of the </w:t>
      </w:r>
      <w:proofErr w:type="spellStart"/>
      <w:r w:rsidRPr="00527348">
        <w:t>child.While</w:t>
      </w:r>
      <w:proofErr w:type="spellEnd"/>
      <w:r w:rsidRPr="00527348">
        <w:t xml:space="preserve"> Lincoln is not yet of school age, Andrew has been actively involved in his early education and social development. He has created a nurturing environment filled with educational toys, books, and structured routines that foster Lincoln’s cognitive growth. Andrew’s efforts to engage with Lincoln’s early learning demonstrate his commitment to his son’s </w:t>
      </w:r>
      <w:proofErr w:type="spellStart"/>
      <w:r w:rsidRPr="00527348">
        <w:t>development.The</w:t>
      </w:r>
      <w:proofErr w:type="spellEnd"/>
      <w:r w:rsidRPr="00527348">
        <w:t xml:space="preserve"> reduction in parenting time has disrupted Lincoln’s stability and educational progress, making it critical for Andrew’s time with Lincoln to be restored to provide the continuity he needs</w:t>
      </w:r>
    </w:p>
    <w:p w:rsidR="00DF755B" w:rsidRDefault="00527348" w:rsidP="00527348">
      <w:pPr>
        <w:pStyle w:val="ListNumber"/>
      </w:pPr>
      <w:r w:rsidRPr="00527348">
        <w:t>.(</w:t>
      </w:r>
      <w:proofErr w:type="spellStart"/>
      <w:r w:rsidRPr="00527348">
        <w:t>i</w:t>
      </w:r>
      <w:proofErr w:type="spellEnd"/>
      <w:r w:rsidRPr="00527348">
        <w:t xml:space="preserve">) The reasonable preference of the child, if the court deems the child to be of sufficient age to express </w:t>
      </w:r>
      <w:proofErr w:type="spellStart"/>
      <w:r w:rsidRPr="00527348">
        <w:t>preference.At</w:t>
      </w:r>
      <w:proofErr w:type="spellEnd"/>
      <w:r w:rsidRPr="00527348">
        <w:t xml:space="preserve"> 22 months old, Lincoln is too young to express a verbal preference. However, his behavior during exchanges with Andrew, such as crying when leaving his father’s care, suggests a clear preference for the stability and comfort that Andrew provides. These observable emotional reactions should be considered as indicators of Lincoln’s needs, which align with more time spent in Andrew’s care.</w:t>
      </w:r>
    </w:p>
    <w:p w:rsidR="00DF755B" w:rsidRDefault="00527348" w:rsidP="00527348">
      <w:pPr>
        <w:pStyle w:val="ListNumber"/>
      </w:pPr>
      <w:r w:rsidRPr="00527348">
        <w:t xml:space="preserve">(j) The willingness and ability of each of the parties to facilitate and encourage a close and continuing parent-child relationship between the child and the other </w:t>
      </w:r>
      <w:proofErr w:type="spellStart"/>
      <w:r w:rsidRPr="00527348">
        <w:t>parent.Andrew</w:t>
      </w:r>
      <w:proofErr w:type="spellEnd"/>
      <w:r w:rsidRPr="00527348">
        <w:t xml:space="preserve"> has consistently shown a willingness to foster a positive relationship between Lincoln and Emily, despite the ongoing conflict. He has maintained communication through parenting logs and regularly expresses concern for Lincoln’s well-being, seeking constructive input from Emily regarding Lincoln’s </w:t>
      </w:r>
      <w:proofErr w:type="spellStart"/>
      <w:r w:rsidRPr="00527348">
        <w:t>care.In</w:t>
      </w:r>
      <w:proofErr w:type="spellEnd"/>
      <w:r w:rsidRPr="00527348">
        <w:t xml:space="preserve"> contrast, Emily has engaged in behaviors that suggest parental alienation. Her dismissive attitude toward Andrew’s concerns, refusal to address Lincoln’s emotional struggles, and influence from her family to alienate Andrew have been documented throughout their interactions. This alienating behavior supports Andrew’s request for a Guardian ad Litem to assess the situation and protect Lincoln’s best interests</w:t>
      </w:r>
    </w:p>
    <w:p w:rsidR="00DF755B" w:rsidRDefault="00527348" w:rsidP="00527348">
      <w:pPr>
        <w:pStyle w:val="ListNumber"/>
      </w:pPr>
      <w:r w:rsidRPr="00527348">
        <w:t xml:space="preserve">.(k) Domestic violence, regardless of whether the violence was directed against or witnessed by the </w:t>
      </w:r>
      <w:proofErr w:type="spellStart"/>
      <w:r w:rsidRPr="00527348">
        <w:t>child.The</w:t>
      </w:r>
      <w:proofErr w:type="spellEnd"/>
      <w:r w:rsidRPr="00527348">
        <w:t xml:space="preserve"> presence of domestic violence in Emily’s home, specifically from her brother Cody Watson, poses a significant threat to Lincoln’s safety and emotional well-being. Cody’s history of violent behavior and access to firearms creates an unsafe environment for Lincoln, even if he has not directly witnessed the violence. </w:t>
      </w:r>
      <w:proofErr w:type="spellStart"/>
      <w:r w:rsidRPr="00527348">
        <w:t>Petrovich</w:t>
      </w:r>
      <w:proofErr w:type="spellEnd"/>
      <w:r w:rsidRPr="00527348">
        <w:t xml:space="preserve"> v. </w:t>
      </w:r>
      <w:proofErr w:type="spellStart"/>
      <w:r w:rsidRPr="00527348">
        <w:t>Petrovich</w:t>
      </w:r>
      <w:proofErr w:type="spellEnd"/>
      <w:r w:rsidRPr="00527348">
        <w:t>, 202 Mich. App. 180 (1993), supports that exposure to such environments, even indirectly, can have lasting negative effects on a child.</w:t>
      </w:r>
    </w:p>
    <w:p w:rsidR="00AC4D0C" w:rsidRDefault="00527348" w:rsidP="00527348">
      <w:pPr>
        <w:pStyle w:val="ListNumber"/>
      </w:pPr>
      <w:r w:rsidRPr="00527348">
        <w:t xml:space="preserve">(l) Any other factor considered by the court to be relevant to a particular child custody </w:t>
      </w:r>
      <w:proofErr w:type="spellStart"/>
      <w:r w:rsidRPr="00527348">
        <w:t>dispute.Andrew’s</w:t>
      </w:r>
      <w:proofErr w:type="spellEnd"/>
      <w:r w:rsidRPr="00527348">
        <w:t xml:space="preserve"> housing and financial situation, which formed the basis for the prior reduction in parenting time, have been stabilized. His lot rent is current, and he has maintained consistent employment with benefits. Andrew requests makeup parenting time to account for the lost time, as the concerns about his home and income have proven to be unfounded. Additionally, Andrew is willing to offer $200 per week to Lori Watson, Emily’s mother, for daycare services while he works, ensuring continuity and stability for Lincoln’s care</w:t>
      </w:r>
      <w:r w:rsidR="00000000">
        <w:t>3. Request for Relief</w:t>
      </w:r>
    </w:p>
    <w:p w:rsidR="00AC4D0C" w:rsidRDefault="00000000">
      <w:r>
        <w:t>For the reasons outlined above, Plaintiff respectfully requests this Honorable Court to grant the following relief:</w:t>
      </w:r>
    </w:p>
    <w:p w:rsidR="00AC4D0C" w:rsidRDefault="00000000">
      <w:r>
        <w:t>a. Modify the current custody order to increase Plaintiff's parenting time to a minimum of 182.5 days per year, or 50/50 parenting time, in the best interests of the minor child.</w:t>
      </w:r>
    </w:p>
    <w:p w:rsidR="00AC4D0C" w:rsidRDefault="00000000">
      <w:r>
        <w:t xml:space="preserve">b. Reevaluate and immediately terminate child support obligations, considering the Defendant’s unreported income and Plaintiff’s insurance </w:t>
      </w:r>
      <w:r w:rsidR="009A360A">
        <w:t xml:space="preserve">and financial </w:t>
      </w:r>
      <w:r>
        <w:t>obligations.</w:t>
      </w:r>
    </w:p>
    <w:p w:rsidR="00AC4D0C" w:rsidRDefault="00000000">
      <w:r>
        <w:t>c. Appoint a Guardian ad Litem to represent the minor child’s best interests and provide an objective evaluation of the parenting situation.</w:t>
      </w:r>
    </w:p>
    <w:p w:rsidR="00AC4D0C" w:rsidRDefault="00000000">
      <w:r>
        <w:t>d. Involve the Friend of the Court (FOC) to facilitate mediation and reassess the custody and parenting time arrangements.</w:t>
      </w:r>
    </w:p>
    <w:p w:rsidR="00AC4D0C" w:rsidRDefault="00000000">
      <w:r>
        <w:t>e. Order an investigation into the Defendant’s home environment, assessing the safety and appropriateness of the living conditions for the minor child, particularly the presence of Cody Watson.</w:t>
      </w:r>
    </w:p>
    <w:p w:rsidR="00AC4D0C" w:rsidRDefault="00000000">
      <w:r>
        <w:t>f. Mandate counseling for the parties to address concerns of parental alienation and the minor child’s emotional well-being.</w:t>
      </w:r>
    </w:p>
    <w:p w:rsidR="00AC4D0C" w:rsidRDefault="00000000">
      <w:r>
        <w:t>g. Install a temporary parenting time order to increase the frequency of the minor child being with Plaintiff during the litigation process. This would provide immediate relief for the emotional distress the minor child is experiencing, promote emotional consistency, and better serve the minor child by offering the stability of a father’s presence.</w:t>
      </w:r>
    </w:p>
    <w:p w:rsidR="00AC4D0C" w:rsidRDefault="00000000">
      <w:pPr>
        <w:pStyle w:val="Heading2"/>
      </w:pPr>
      <w:r>
        <w:t>4. Conclusion</w:t>
      </w:r>
    </w:p>
    <w:p w:rsidR="00AC4D0C" w:rsidRDefault="00000000">
      <w:r>
        <w:t>Plaintiff believes that a modification to the current custody</w:t>
      </w:r>
      <w:r w:rsidR="00CC7078">
        <w:t xml:space="preserve"> child support </w:t>
      </w:r>
      <w:r>
        <w:t xml:space="preserve"> and parenting time arrangement, along with a temporary parenting time order, is in the best interest of the minor child and necessary to ensure his emotional, educational, and physical well-being.</w:t>
      </w:r>
    </w:p>
    <w:p w:rsidR="00AC4D0C" w:rsidRDefault="00000000">
      <w:r>
        <w:t>Respectfully submitted,</w:t>
      </w:r>
    </w:p>
    <w:p w:rsidR="00AC4D0C" w:rsidRDefault="00000000">
      <w:r>
        <w:t>Date: [Date]</w:t>
      </w:r>
    </w:p>
    <w:p w:rsidR="00AC4D0C" w:rsidRDefault="00000000">
      <w:r>
        <w:t>Andrew J. Pigors</w:t>
      </w:r>
    </w:p>
    <w:p w:rsidR="00AC4D0C" w:rsidRDefault="00000000">
      <w:r>
        <w:t>1977 Whitehall Rd, Trlr 17</w:t>
      </w:r>
    </w:p>
    <w:p w:rsidR="00AC4D0C" w:rsidRDefault="00000000">
      <w:r>
        <w:t>Muskegon, MI 49445</w:t>
      </w:r>
    </w:p>
    <w:p w:rsidR="00AC4D0C" w:rsidRDefault="00000000">
      <w:r>
        <w:t>Phone: [Your Phone Number]</w:t>
      </w:r>
    </w:p>
    <w:p w:rsidR="00AC4D0C" w:rsidRDefault="00000000">
      <w:r>
        <w:t>Email: [Your Email Address]</w:t>
      </w:r>
    </w:p>
    <w:p w:rsidR="00AC4D0C" w:rsidRDefault="00000000">
      <w:pPr>
        <w:pStyle w:val="Heading2"/>
      </w:pPr>
      <w:r>
        <w:t>Certificate of Service</w:t>
      </w:r>
    </w:p>
    <w:p w:rsidR="00AC4D0C" w:rsidRDefault="00000000">
      <w:r>
        <w:t>I hereby certify that on [date], I served a copy of this Motion to Change Custody, Parenting Time, and Child Support on the Defendant, Emily A. Watson, via [specify method: first-class mail, email, or personal service] at her last known address of [Emily's address], in compliance with Michigan Court Rule 2.107.</w:t>
      </w:r>
    </w:p>
    <w:sectPr w:rsidR="00AC4D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2968FC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3634741">
    <w:abstractNumId w:val="8"/>
  </w:num>
  <w:num w:numId="2" w16cid:durableId="1957639398">
    <w:abstractNumId w:val="6"/>
  </w:num>
  <w:num w:numId="3" w16cid:durableId="1710954618">
    <w:abstractNumId w:val="5"/>
  </w:num>
  <w:num w:numId="4" w16cid:durableId="1699575772">
    <w:abstractNumId w:val="4"/>
  </w:num>
  <w:num w:numId="5" w16cid:durableId="2105878266">
    <w:abstractNumId w:val="7"/>
  </w:num>
  <w:num w:numId="6" w16cid:durableId="1060789612">
    <w:abstractNumId w:val="3"/>
  </w:num>
  <w:num w:numId="7" w16cid:durableId="1713772522">
    <w:abstractNumId w:val="2"/>
  </w:num>
  <w:num w:numId="8" w16cid:durableId="1483425022">
    <w:abstractNumId w:val="1"/>
  </w:num>
  <w:num w:numId="9" w16cid:durableId="1280800138">
    <w:abstractNumId w:val="0"/>
  </w:num>
  <w:num w:numId="10" w16cid:durableId="3312224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827"/>
    <w:rsid w:val="0029639D"/>
    <w:rsid w:val="00326F90"/>
    <w:rsid w:val="003524DE"/>
    <w:rsid w:val="00362F1E"/>
    <w:rsid w:val="00383AA8"/>
    <w:rsid w:val="00390483"/>
    <w:rsid w:val="003C4F48"/>
    <w:rsid w:val="0046407E"/>
    <w:rsid w:val="00527348"/>
    <w:rsid w:val="00684830"/>
    <w:rsid w:val="006A76B9"/>
    <w:rsid w:val="009A360A"/>
    <w:rsid w:val="009B08DA"/>
    <w:rsid w:val="009B6A21"/>
    <w:rsid w:val="009E752A"/>
    <w:rsid w:val="00AA1D8D"/>
    <w:rsid w:val="00AC4D0C"/>
    <w:rsid w:val="00B00AEE"/>
    <w:rsid w:val="00B47730"/>
    <w:rsid w:val="00CB0664"/>
    <w:rsid w:val="00CC7078"/>
    <w:rsid w:val="00DF35E7"/>
    <w:rsid w:val="00DF755B"/>
    <w:rsid w:val="00E67437"/>
    <w:rsid w:val="00FA15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D9F82"/>
  <w14:defaultImageDpi w14:val="300"/>
  <w15:docId w15:val="{53C9A171-69D7-594F-ABC5-94D7E15C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2083</Words>
  <Characters>11874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Pigors</cp:lastModifiedBy>
  <cp:revision>3</cp:revision>
  <dcterms:created xsi:type="dcterms:W3CDTF">2024-09-09T15:34:00Z</dcterms:created>
  <dcterms:modified xsi:type="dcterms:W3CDTF">2024-09-09T15:35:00Z</dcterms:modified>
  <cp:category/>
</cp:coreProperties>
</file>