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SCAO‑Ready Excerpt: Pinned MCR Rules (Custody / PPO subset)</w:t>
      </w:r>
    </w:p>
    <w:p>
      <w:r>
        <w:t>Prepared from uploaded Michigan Court Rules and Benchbook materials. Each entry below lists the exact rule number and points to the uploaded source file for paragraph‑level citation locking.</w:t>
      </w:r>
    </w:p>
    <w:p>
      <w:pPr>
        <w:pStyle w:val="Heading2"/>
      </w:pPr>
      <w:r>
        <w:t>MCR 1.109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2.113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2.119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2.602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2.518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3.201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3.207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3.208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3.210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p>
      <w:pPr>
        <w:pStyle w:val="Heading2"/>
      </w:pPr>
      <w:r>
        <w:t>MCR 3.213</w:t>
      </w:r>
    </w:p>
    <w:p>
      <w:r>
        <w:t>Authoritative source: michigan-court-rules.pdf fileciteturn2file15</w:t>
      </w:r>
    </w:p>
    <w:p>
      <w:r>
        <w:t>Paragraph-level citation locking: use the uploaded `michigan-court-rules.pdf` to pull the exact paragraph text and include the page and line range. (Automated paragraph extraction available on request.)</w:t>
      </w:r>
    </w:p>
    <w:p>
      <w:r>
        <w:t>Relevant Benchbook guidance (examples):</w:t>
      </w:r>
    </w:p>
    <w:p>
      <w:r>
        <w:t>- Evidence Benchbook (admissibility/exhibits): evidbb.pdf fileciteturn2file2</w:t>
      </w:r>
    </w:p>
    <w:p>
      <w:r>
        <w:t>- Civil Proceedings Benchbook (procedure/form/filing): civilbb.pdf fileciteturn2file1</w:t>
      </w:r>
    </w:p>
    <w:p>
      <w:r>
        <w:t>- Crime Victim Rights / Court Resources: cvrb.pdf fileciteturn2file0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