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Plaintiff/Movant, </w:t>
      </w:r>
      <w:r>
        <w:rPr>
          <w:rFonts w:ascii="Times New Roman" w:hAnsi="Times New Roman"/>
          <w:b w:val="0"/>
          <w:i/>
          <w:sz w:val="24"/>
        </w:rPr>
        <w:t>Pro Se</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**Case No.:**</w:t>
            </w:r>
          </w:p>
        </w:tc>
        <w:tc>
          <w:tcPr>
            <w:tcW w:type="dxa" w:w="4680"/>
          </w:tcPr>
          <w:p>
            <w:pPr>
              <w:spacing w:line="240" w:lineRule="auto"/>
            </w:pPr>
            <w:r/>
            <w:r>
              <w:rPr>
                <w:rFonts w:ascii="Times New Roman" w:hAnsi="Times New Roman"/>
                <w:b/>
                <w:sz w:val="24"/>
              </w:rPr>
              <w:t>**2024-001507-DC**</w:t>
            </w:r>
          </w:p>
        </w:tc>
      </w:tr>
      <w:tr>
        <w:tc>
          <w:tcPr>
            <w:tcW w:type="dxa" w:w="4680"/>
          </w:tcPr>
          <w:p>
            <w:pPr>
              <w:spacing w:line="240" w:lineRule="auto"/>
            </w:pPr>
            <w:r/>
            <w:r>
              <w:rPr>
                <w:rFonts w:ascii="Times New Roman" w:hAnsi="Times New Roman"/>
                <w:b/>
                <w:i w:val="0"/>
                <w:sz w:val="24"/>
              </w:rPr>
              <w:t>Hon.:</w:t>
            </w:r>
          </w:p>
        </w:tc>
        <w:tc>
          <w:tcPr>
            <w:tcW w:type="dxa" w:w="4680"/>
          </w:tcPr>
          <w:p>
            <w:pPr>
              <w:spacing w:line="240" w:lineRule="auto"/>
            </w:pPr>
            <w:r/>
            <w:r>
              <w:rPr>
                <w:rFonts w:ascii="Times New Roman" w:hAnsi="Times New Roman"/>
                <w:b/>
                <w:i w:val="0"/>
                <w:sz w:val="24"/>
              </w:rPr>
              <w:t>Jenny L. McNeill</w:t>
            </w:r>
          </w:p>
        </w:tc>
      </w:tr>
    </w:tbl>
    <w:p>
      <w:pPr>
        <w:spacing w:line="480" w:lineRule="auto" w:after="240" w:before="0"/>
        <w:jc w:val="center"/>
      </w:pPr>
      <w:r>
        <w:rPr>
          <w:rFonts w:ascii="Times New Roman" w:hAnsi="Times New Roman"/>
          <w:b/>
          <w:i w:val="0"/>
          <w:sz w:val="24"/>
        </w:rPr>
        <w:t>MOTION FOR ORDER TO SHOW CAUSE (CONTEMPT) AND FOR SANCTIONS PURSUANT TO MCR 3.606, MCL 600.5701, AND MCL 722.27a</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pPr>
        <w:spacing w:line="480" w:lineRule="auto" w:after="0" w:before="0"/>
      </w:pPr>
      <w:r>
        <w:rPr>
          <w:rFonts w:ascii="Times New Roman" w:hAnsi="Times New Roman"/>
          <w:b/>
          <w:i w:val="0"/>
          <w:sz w:val="24"/>
        </w:rPr>
        <w:t>SERVICE COMPLIANCE:</w:t>
      </w:r>
      <w:r>
        <w:rPr>
          <w:rFonts w:ascii="Times New Roman" w:hAnsi="Times New Roman"/>
          <w:b w:val="0"/>
          <w:i w:val="0"/>
          <w:sz w:val="24"/>
        </w:rPr>
        <w:t xml:space="preserve"> This motion is served pursuant to MCR 3.206(D) (family division 7-day minimum notice).</w:t>
      </w:r>
    </w:p>
    <w:p>
      <w:r>
        <w:br w:type="page"/>
      </w:r>
    </w:p>
    <w:p>
      <w:pPr>
        <w:pStyle w:val="Heading2"/>
      </w:pPr>
      <w:r>
        <w:rPr>
          <w:rFonts w:ascii="Times New Roman" w:hAnsi="Times New Roman"/>
        </w:rPr>
        <w:t>MOTION</w:t>
      </w:r>
    </w:p>
    <w:p>
      <w:pPr>
        <w:spacing w:line="480" w:lineRule="auto" w:after="0" w:before="0"/>
      </w:pPr>
      <w:r>
        <w:rPr>
          <w:rFonts w:ascii="Times New Roman" w:hAnsi="Times New Roman"/>
          <w:b w:val="0"/>
          <w:i w:val="0"/>
          <w:sz w:val="24"/>
        </w:rPr>
        <w:t xml:space="preserve">NOW COMES Plaintiff/Movant, ANDREW J. PIGORS, appearing </w:t>
      </w:r>
      <w:r>
        <w:rPr>
          <w:rFonts w:ascii="Times New Roman" w:hAnsi="Times New Roman"/>
          <w:b w:val="0"/>
          <w:i/>
          <w:sz w:val="24"/>
        </w:rPr>
        <w:t>pro se</w:t>
      </w:r>
      <w:r>
        <w:rPr>
          <w:rFonts w:ascii="Times New Roman" w:hAnsi="Times New Roman"/>
          <w:b w:val="0"/>
          <w:i w:val="0"/>
          <w:sz w:val="24"/>
        </w:rPr>
        <w:t>, and respectfully moves this Honorable Court for an Order requiring Defendant EMILY A. WATSON to appear and show cause why she should not be held in civil contempt of court for her willful, continuous, and systematic violations of this Court's custody and parenting time orders. In support of this Motion, Plaintiff states as follows:</w:t>
      </w:r>
    </w:p>
    <w:p>
      <w:pPr>
        <w:pStyle w:val="Heading3"/>
      </w:pPr>
      <w:r>
        <w:rPr>
          <w:rFonts w:ascii="Times New Roman" w:hAnsi="Times New Roman"/>
        </w:rPr>
        <w:t>I. JURISDICTION AND PROCEDURAL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jurisdiction over this matter pursuant to MCL 600.5701 and MCR 3.606, which confer upon this Court the inherent power to enforce its own orders through contempt proceedings.</w:t>
      </w:r>
    </w:p>
    <w:p>
      <w:pPr>
        <w:spacing w:line="480" w:lineRule="auto" w:after="0" w:before="0"/>
      </w:pPr>
      <w:r>
        <w:rPr>
          <w:rFonts w:ascii="Times New Roman" w:hAnsi="Times New Roman"/>
          <w:b/>
          <w:sz w:val="24"/>
        </w:rPr>
        <w:t xml:space="preserve">2. </w:t>
      </w:r>
      <w:r>
        <w:rPr>
          <w:rFonts w:ascii="Times New Roman" w:hAnsi="Times New Roman"/>
          <w:b w:val="0"/>
          <w:i w:val="0"/>
          <w:sz w:val="24"/>
        </w:rPr>
        <w:t>Plaintiff is the father of the minor child, L.D.W., born November 9, 2022, who is the subject of the custody and parenting time orders in this case.</w:t>
      </w:r>
    </w:p>
    <w:p>
      <w:pPr>
        <w:spacing w:line="480" w:lineRule="auto" w:after="0" w:before="0"/>
      </w:pPr>
      <w:r>
        <w:rPr>
          <w:rFonts w:ascii="Times New Roman" w:hAnsi="Times New Roman"/>
          <w:b/>
          <w:sz w:val="24"/>
        </w:rPr>
        <w:t xml:space="preserve">3. </w:t>
      </w:r>
      <w:r>
        <w:rPr>
          <w:rFonts w:ascii="Times New Roman" w:hAnsi="Times New Roman"/>
          <w:b w:val="0"/>
          <w:i w:val="0"/>
          <w:sz w:val="24"/>
        </w:rPr>
        <w:t>This Court has previously entered orders governing custody and parenting time in this matter, including an original parenting time schedule consistent with the Friend of the Court recommendation of 50/50 shared custody.</w:t>
      </w:r>
    </w:p>
    <w:p>
      <w:pPr>
        <w:spacing w:line="480" w:lineRule="auto" w:after="0" w:before="0"/>
      </w:pPr>
      <w:r>
        <w:rPr>
          <w:rFonts w:ascii="Times New Roman" w:hAnsi="Times New Roman"/>
          <w:b/>
          <w:sz w:val="24"/>
        </w:rPr>
        <w:t xml:space="preserve">4. </w:t>
      </w:r>
      <w:r>
        <w:rPr>
          <w:rFonts w:ascii="Times New Roman" w:hAnsi="Times New Roman"/>
          <w:b w:val="0"/>
          <w:i w:val="0"/>
          <w:sz w:val="24"/>
        </w:rPr>
        <w:t>Defendant EMILY A. WATSON has willfully, repeatedly, and continuously violated this Court's orders as set forth in detail below, resulting in the loss of more than 310 parenting hours and constituting no fewer than 27 documented instances of denial or interference with court-ordered parenting time.</w:t>
      </w:r>
    </w:p>
    <w:p>
      <w:pPr>
        <w:pStyle w:val="Heading3"/>
      </w:pPr>
      <w:r>
        <w:rPr>
          <w:rFonts w:ascii="Times New Roman" w:hAnsi="Times New Roman"/>
        </w:rPr>
        <w:t>II. SPECIFIC CONTEMPT INSTANCES — EPISODE 1: MARCH 28 – MAY 5, 2024 (APPROXIMATELY 39 DAYS OF UNILATERAL WITHHOLDING)</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On or about </w:t>
      </w:r>
      <w:r>
        <w:rPr>
          <w:rFonts w:ascii="Times New Roman" w:hAnsi="Times New Roman"/>
          <w:b/>
          <w:i w:val="0"/>
          <w:sz w:val="24"/>
        </w:rPr>
        <w:t>March 28, 2024</w:t>
      </w:r>
      <w:r>
        <w:rPr>
          <w:rFonts w:ascii="Times New Roman" w:hAnsi="Times New Roman"/>
          <w:b w:val="0"/>
          <w:i w:val="0"/>
          <w:sz w:val="24"/>
        </w:rPr>
        <w:t xml:space="preserve">, Defendant unilaterally and without court authorization began withholding the minor child L.D.W. from Plaintiff, denying all court-ordered parenting time. Norton Shores Police Officer </w:t>
      </w:r>
      <w:r>
        <w:rPr>
          <w:rFonts w:ascii="Times New Roman" w:hAnsi="Times New Roman"/>
          <w:b/>
          <w:i w:val="0"/>
          <w:sz w:val="24"/>
        </w:rPr>
        <w:t>Brian Hintz</w:t>
      </w:r>
      <w:r>
        <w:rPr>
          <w:rFonts w:ascii="Times New Roman" w:hAnsi="Times New Roman"/>
          <w:b w:val="0"/>
          <w:i w:val="0"/>
          <w:sz w:val="24"/>
        </w:rPr>
        <w:t xml:space="preserve"> documented this initial withholding in his narrative dated </w:t>
      </w:r>
      <w:r>
        <w:rPr>
          <w:rFonts w:ascii="Times New Roman" w:hAnsi="Times New Roman"/>
          <w:b/>
          <w:i w:val="0"/>
          <w:sz w:val="24"/>
        </w:rPr>
        <w:t>March 28, 2024</w:t>
      </w:r>
      <w:r>
        <w:rPr>
          <w:rFonts w:ascii="Times New Roman" w:hAnsi="Times New Roman"/>
          <w:b w:val="0"/>
          <w:i w:val="0"/>
          <w:sz w:val="24"/>
        </w:rPr>
        <w:t xml:space="preserve">. </w:t>
      </w:r>
      <w:r>
        <w:rPr>
          <w:rFonts w:ascii="Times New Roman" w:hAnsi="Times New Roman"/>
          <w:b w:val="0"/>
          <w:i/>
          <w:sz w:val="24"/>
        </w:rPr>
        <w:t>(Norton Shores PD Report, Exhibit N-1.)</w:t>
      </w:r>
    </w:p>
    <w:p>
      <w:pPr>
        <w:spacing w:line="480" w:lineRule="auto" w:after="0" w:before="0"/>
      </w:pPr>
      <w:r>
        <w:rPr>
          <w:rFonts w:ascii="Times New Roman" w:hAnsi="Times New Roman"/>
          <w:b/>
          <w:sz w:val="24"/>
        </w:rPr>
        <w:t xml:space="preserve">6. </w:t>
      </w:r>
      <w:r>
        <w:rPr>
          <w:rFonts w:ascii="Times New Roman" w:hAnsi="Times New Roman"/>
          <w:b w:val="0"/>
          <w:i w:val="0"/>
          <w:sz w:val="24"/>
        </w:rPr>
        <w:t>This period of total withholding continued without interruption for approximately thirty-nine (39) consecutive days, through on or about May 5, 2024.</w:t>
      </w:r>
    </w:p>
    <w:p>
      <w:pPr>
        <w:spacing w:line="480" w:lineRule="auto" w:after="0" w:before="0"/>
      </w:pPr>
      <w:r>
        <w:rPr>
          <w:rFonts w:ascii="Times New Roman" w:hAnsi="Times New Roman"/>
          <w:b/>
          <w:sz w:val="24"/>
        </w:rPr>
        <w:t xml:space="preserve">7. </w:t>
      </w:r>
      <w:r>
        <w:rPr>
          <w:rFonts w:ascii="Times New Roman" w:hAnsi="Times New Roman"/>
          <w:b w:val="0"/>
          <w:i w:val="0"/>
          <w:sz w:val="24"/>
        </w:rPr>
        <w:t>At no time during this thirty-nine-day period did Defendant obtain a court order, seek emergency relief, or demonstrate any legally cognizable justification for the complete denial of Plaintiff's parenting time.</w:t>
      </w:r>
    </w:p>
    <w:p>
      <w:pPr>
        <w:spacing w:line="480" w:lineRule="auto" w:after="0" w:before="0"/>
      </w:pPr>
      <w:r>
        <w:rPr>
          <w:rFonts w:ascii="Times New Roman" w:hAnsi="Times New Roman"/>
          <w:b/>
          <w:sz w:val="24"/>
        </w:rPr>
        <w:t xml:space="preserve">8. </w:t>
      </w:r>
      <w:r>
        <w:rPr>
          <w:rFonts w:ascii="Times New Roman" w:hAnsi="Times New Roman"/>
          <w:b w:val="0"/>
          <w:i w:val="0"/>
          <w:sz w:val="24"/>
        </w:rPr>
        <w:t>Defendant's unilateral decision to withhold the child for thirty-nine days constitutes a flagrant violation of this Court's parenting time order and a willful contempt of this Court's authority.</w:t>
      </w:r>
    </w:p>
    <w:p>
      <w:pPr>
        <w:spacing w:line="480" w:lineRule="auto" w:after="0" w:before="0"/>
      </w:pPr>
      <w:r>
        <w:rPr>
          <w:rFonts w:ascii="Times New Roman" w:hAnsi="Times New Roman"/>
          <w:b/>
          <w:i w:val="0"/>
          <w:sz w:val="24"/>
        </w:rPr>
        <w:t>Parenting Time Trajectory:</w:t>
      </w:r>
      <w:r>
        <w:rPr>
          <w:rFonts w:ascii="Times New Roman" w:hAnsi="Times New Roman"/>
          <w:b w:val="0"/>
          <w:i w:val="0"/>
          <w:sz w:val="24"/>
        </w:rPr>
        <w:t xml:space="preserve"> The overall trajectory of Father's parenting time demonstrates a systematic campaign of elimination: </w:t>
      </w:r>
      <w:r>
        <w:rPr>
          <w:rFonts w:ascii="Times New Roman" w:hAnsi="Times New Roman"/>
          <w:b/>
          <w:i w:val="0"/>
          <w:sz w:val="24"/>
        </w:rPr>
        <w:t>50/50 equal custody</w:t>
      </w:r>
      <w:r>
        <w:rPr>
          <w:rFonts w:ascii="Times New Roman" w:hAnsi="Times New Roman"/>
          <w:b w:val="0"/>
          <w:i w:val="0"/>
          <w:sz w:val="24"/>
        </w:rPr>
        <w:t xml:space="preserve"> (birth through July 2024) → </w:t>
      </w:r>
      <w:r>
        <w:rPr>
          <w:rFonts w:ascii="Times New Roman" w:hAnsi="Times New Roman"/>
          <w:b/>
          <w:i w:val="0"/>
          <w:sz w:val="24"/>
        </w:rPr>
        <w:t>79 overnights per year</w:t>
      </w:r>
      <w:r>
        <w:rPr>
          <w:rFonts w:ascii="Times New Roman" w:hAnsi="Times New Roman"/>
          <w:b w:val="0"/>
          <w:i w:val="0"/>
          <w:sz w:val="24"/>
        </w:rPr>
        <w:t xml:space="preserve"> (July 17, 2024 order) → </w:t>
      </w:r>
      <w:r>
        <w:rPr>
          <w:rFonts w:ascii="Times New Roman" w:hAnsi="Times New Roman"/>
          <w:b/>
          <w:i w:val="0"/>
          <w:sz w:val="24"/>
        </w:rPr>
        <w:t>0 overnights</w:t>
      </w:r>
      <w:r>
        <w:rPr>
          <w:rFonts w:ascii="Times New Roman" w:hAnsi="Times New Roman"/>
          <w:b w:val="0"/>
          <w:i w:val="0"/>
          <w:sz w:val="24"/>
        </w:rPr>
        <w:t xml:space="preserve"> (August 8, 2025 ex parte order — continuing). This constitutes a </w:t>
      </w:r>
      <w:r>
        <w:rPr>
          <w:rFonts w:ascii="Times New Roman" w:hAnsi="Times New Roman"/>
          <w:b/>
          <w:i w:val="0"/>
          <w:sz w:val="24"/>
        </w:rPr>
        <w:t>100% reduction</w:t>
      </w:r>
      <w:r>
        <w:rPr>
          <w:rFonts w:ascii="Times New Roman" w:hAnsi="Times New Roman"/>
          <w:b w:val="0"/>
          <w:i w:val="0"/>
          <w:sz w:val="24"/>
        </w:rPr>
        <w:t xml:space="preserve"> in Father's court-ordered parenting time, achieved entirely through Defendant's contemptuous conduct and without any evidentiary hearing or best-interest determination.</w:t>
      </w:r>
    </w:p>
    <w:p>
      <w:pPr>
        <w:pStyle w:val="Heading3"/>
      </w:pPr>
      <w:r>
        <w:rPr>
          <w:rFonts w:ascii="Times New Roman" w:hAnsi="Times New Roman"/>
        </w:rPr>
        <w:t>III. SPECIFIC CONTEMPT INSTANCES — EPISODE 2: VARIOUS 2024 BLOCKS (APPROXIMATELY 27 ADDITIONAL DAYS)</w:t>
      </w:r>
    </w:p>
    <w:p>
      <w:pPr>
        <w:spacing w:line="480" w:lineRule="auto" w:after="0" w:before="0"/>
      </w:pPr>
      <w:r>
        <w:rPr>
          <w:rFonts w:ascii="Times New Roman" w:hAnsi="Times New Roman"/>
          <w:b/>
          <w:sz w:val="24"/>
        </w:rPr>
        <w:t xml:space="preserve">9. </w:t>
      </w:r>
      <w:r>
        <w:rPr>
          <w:rFonts w:ascii="Times New Roman" w:hAnsi="Times New Roman"/>
          <w:b w:val="0"/>
          <w:i w:val="0"/>
          <w:sz w:val="24"/>
        </w:rPr>
        <w:t>In addition to the Episode 1 withholding described above, Defendant engaged in numerous additional acts of parenting time denial and interference throughout 2024, totaling approximately twenty-seven (27) additional days of denied parenting time.</w:t>
      </w:r>
    </w:p>
    <w:p>
      <w:pPr>
        <w:spacing w:line="480" w:lineRule="auto" w:after="0" w:before="0"/>
      </w:pPr>
      <w:r>
        <w:rPr>
          <w:rFonts w:ascii="Times New Roman" w:hAnsi="Times New Roman"/>
          <w:b/>
          <w:sz w:val="24"/>
        </w:rPr>
        <w:t xml:space="preserve">10. </w:t>
      </w:r>
      <w:r>
        <w:rPr>
          <w:rFonts w:ascii="Times New Roman" w:hAnsi="Times New Roman"/>
          <w:b w:val="0"/>
          <w:i w:val="0"/>
          <w:sz w:val="24"/>
        </w:rPr>
        <w:t>These denials included, but were not limited to, refused exchanges, failure to make the child available at court-ordered times, failure to communicate regarding parenting time, and active interference with Plaintiff's parenting time through Defendant's family members.</w:t>
      </w:r>
    </w:p>
    <w:p>
      <w:pPr>
        <w:spacing w:line="480" w:lineRule="auto" w:after="0" w:before="0"/>
      </w:pPr>
      <w:r>
        <w:rPr>
          <w:rFonts w:ascii="Times New Roman" w:hAnsi="Times New Roman"/>
          <w:b/>
          <w:sz w:val="24"/>
        </w:rPr>
        <w:t xml:space="preserve">11. </w:t>
      </w:r>
      <w:r>
        <w:rPr>
          <w:rFonts w:ascii="Times New Roman" w:hAnsi="Times New Roman"/>
          <w:b w:val="0"/>
          <w:i w:val="0"/>
          <w:sz w:val="24"/>
        </w:rPr>
        <w:t>Each instance of denied parenting time constitutes a separate and independent violation of this Court's parenting time order.</w:t>
      </w:r>
    </w:p>
    <w:p>
      <w:pPr>
        <w:pStyle w:val="Heading3"/>
      </w:pPr>
      <w:r>
        <w:rPr>
          <w:rFonts w:ascii="Times New Roman" w:hAnsi="Times New Roman"/>
        </w:rPr>
        <w:t>IV. SPECIFIC CONTEMPT INSTANCES — EPISODE 3: MAY – JULY 2025 (APPROXIMATELY 50 DAYS)</w:t>
      </w:r>
    </w:p>
    <w:p>
      <w:pPr>
        <w:spacing w:line="480" w:lineRule="auto" w:after="0" w:before="0"/>
      </w:pPr>
      <w:r>
        <w:rPr>
          <w:rFonts w:ascii="Times New Roman" w:hAnsi="Times New Roman"/>
          <w:b/>
          <w:sz w:val="24"/>
        </w:rPr>
        <w:t xml:space="preserve">12. </w:t>
      </w:r>
      <w:r>
        <w:rPr>
          <w:rFonts w:ascii="Times New Roman" w:hAnsi="Times New Roman"/>
          <w:b w:val="0"/>
          <w:i w:val="0"/>
          <w:sz w:val="24"/>
        </w:rPr>
        <w:t>Beginning in or about May 2025 and continuing through approximately July 2025, Defendant again engaged in a sustained period of parenting time denial, withholding the minor child from Plaintiff for approximately fifty (50) days.</w:t>
      </w:r>
    </w:p>
    <w:p>
      <w:pPr>
        <w:spacing w:line="480" w:lineRule="auto" w:after="0" w:before="0"/>
      </w:pPr>
      <w:r>
        <w:rPr>
          <w:rFonts w:ascii="Times New Roman" w:hAnsi="Times New Roman"/>
          <w:b/>
          <w:sz w:val="24"/>
        </w:rPr>
        <w:t xml:space="preserve">13. </w:t>
      </w:r>
      <w:r>
        <w:rPr>
          <w:rFonts w:ascii="Times New Roman" w:hAnsi="Times New Roman"/>
          <w:b w:val="0"/>
          <w:i w:val="0"/>
          <w:sz w:val="24"/>
        </w:rPr>
        <w:t>This episode represents the third major period of complete parenting time denial by Defendant, demonstrating a pattern of escalating and recurring contemptuous conduct.</w:t>
      </w:r>
    </w:p>
    <w:p>
      <w:pPr>
        <w:spacing w:line="480" w:lineRule="auto" w:after="0" w:before="0"/>
      </w:pPr>
      <w:r>
        <w:rPr>
          <w:rFonts w:ascii="Times New Roman" w:hAnsi="Times New Roman"/>
          <w:b/>
          <w:sz w:val="24"/>
        </w:rPr>
        <w:t xml:space="preserve">14. </w:t>
      </w:r>
      <w:r>
        <w:rPr>
          <w:rFonts w:ascii="Times New Roman" w:hAnsi="Times New Roman"/>
          <w:b w:val="0"/>
          <w:i w:val="0"/>
          <w:sz w:val="24"/>
        </w:rPr>
        <w:t>During this approximately fifty-day period, Plaintiff was denied all meaningful contact with his child, L.D.W., who was then approximately two and one-half years of age—a critical period for parent-child bonding and attachment.</w:t>
      </w:r>
    </w:p>
    <w:p>
      <w:pPr>
        <w:pStyle w:val="Heading3"/>
      </w:pPr>
      <w:r>
        <w:rPr>
          <w:rFonts w:ascii="Times New Roman" w:hAnsi="Times New Roman"/>
        </w:rPr>
        <w:t>V. SPECIFIC CONTEMPT INSTANCES — EPISODE 4 (ONGOING): AUGUST 8, 2025 – PRESENT (200+ DAYS AND CONTINUING)</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On or about </w:t>
      </w:r>
      <w:r>
        <w:rPr>
          <w:rFonts w:ascii="Times New Roman" w:hAnsi="Times New Roman"/>
          <w:b/>
          <w:i w:val="0"/>
          <w:sz w:val="24"/>
        </w:rPr>
        <w:t>August 5, 2025</w:t>
      </w:r>
      <w:r>
        <w:rPr>
          <w:rFonts w:ascii="Times New Roman" w:hAnsi="Times New Roman"/>
          <w:b w:val="0"/>
          <w:i w:val="0"/>
          <w:sz w:val="24"/>
        </w:rPr>
        <w:t xml:space="preserve">, a USB recording was submitted to the court clerk by Defendant's family. An ex parte suspension order was issued </w:t>
      </w:r>
      <w:r>
        <w:rPr>
          <w:rFonts w:ascii="Times New Roman" w:hAnsi="Times New Roman"/>
          <w:b/>
          <w:i w:val="0"/>
          <w:sz w:val="24"/>
        </w:rPr>
        <w:t>that same day</w:t>
      </w:r>
      <w:r>
        <w:rPr>
          <w:rFonts w:ascii="Times New Roman" w:hAnsi="Times New Roman"/>
          <w:b w:val="0"/>
          <w:i w:val="0"/>
          <w:sz w:val="24"/>
        </w:rPr>
        <w:t xml:space="preserve"> — before Father was even served. Father was served on </w:t>
      </w:r>
      <w:r>
        <w:rPr>
          <w:rFonts w:ascii="Times New Roman" w:hAnsi="Times New Roman"/>
          <w:b/>
          <w:i w:val="0"/>
          <w:sz w:val="24"/>
        </w:rPr>
        <w:t>August 8, 2025</w:t>
      </w:r>
      <w:r>
        <w:rPr>
          <w:rFonts w:ascii="Times New Roman" w:hAnsi="Times New Roman"/>
          <w:b w:val="0"/>
          <w:i w:val="0"/>
          <w:sz w:val="24"/>
        </w:rPr>
        <w:t xml:space="preserve"> (Friday), and the first objection hearing was held on </w:t>
      </w:r>
      <w:r>
        <w:rPr>
          <w:rFonts w:ascii="Times New Roman" w:hAnsi="Times New Roman"/>
          <w:b/>
          <w:i w:val="0"/>
          <w:sz w:val="24"/>
        </w:rPr>
        <w:t>August 11, 2025</w:t>
      </w:r>
      <w:r>
        <w:rPr>
          <w:rFonts w:ascii="Times New Roman" w:hAnsi="Times New Roman"/>
          <w:b w:val="0"/>
          <w:i w:val="0"/>
          <w:sz w:val="24"/>
        </w:rPr>
        <w:t xml:space="preserve"> (Monday) — giving Father </w:t>
      </w:r>
      <w:r>
        <w:rPr>
          <w:rFonts w:ascii="Times New Roman" w:hAnsi="Times New Roman"/>
          <w:b/>
          <w:i w:val="0"/>
          <w:sz w:val="24"/>
        </w:rPr>
        <w:t>zero (0) business days</w:t>
      </w:r>
      <w:r>
        <w:rPr>
          <w:rFonts w:ascii="Times New Roman" w:hAnsi="Times New Roman"/>
          <w:b w:val="0"/>
          <w:i w:val="0"/>
          <w:sz w:val="24"/>
        </w:rPr>
        <w:t xml:space="preserve"> to prepare, in violation of MCR 2.119(C)(1) and MCR 2.305. Defendant obtained or caused to be obtained this ex parte order, which has been used as the vehicle to deny Plaintiff all parenting time with the minor child from that date to the present — a period exceeding two hundred (200) days and continuing.</w:t>
      </w:r>
    </w:p>
    <w:p>
      <w:pPr>
        <w:spacing w:line="480" w:lineRule="auto" w:after="0" w:before="0"/>
      </w:pPr>
      <w:r>
        <w:rPr>
          <w:rFonts w:ascii="Times New Roman" w:hAnsi="Times New Roman"/>
          <w:b/>
          <w:sz w:val="24"/>
        </w:rPr>
        <w:t xml:space="preserve">16. </w:t>
      </w:r>
      <w:r>
        <w:rPr>
          <w:rFonts w:ascii="Times New Roman" w:hAnsi="Times New Roman"/>
          <w:b w:val="0"/>
          <w:i w:val="0"/>
          <w:sz w:val="24"/>
        </w:rPr>
        <w:t>Plaintiff avers that the ex parte order was procured through misrepresentation and/or omission of material facts, and that Defendant has exploited the order to accomplish the same pattern of total parenting time denial that she previously achieved through unilateral withholding.</w:t>
      </w:r>
    </w:p>
    <w:p>
      <w:pPr>
        <w:spacing w:line="480" w:lineRule="auto" w:after="0" w:before="0"/>
      </w:pPr>
      <w:r>
        <w:rPr>
          <w:rFonts w:ascii="Times New Roman" w:hAnsi="Times New Roman"/>
          <w:b/>
          <w:sz w:val="24"/>
        </w:rPr>
        <w:t xml:space="preserve">17. </w:t>
      </w:r>
      <w:r>
        <w:rPr>
          <w:rFonts w:ascii="Times New Roman" w:hAnsi="Times New Roman"/>
          <w:b w:val="0"/>
          <w:i w:val="0"/>
          <w:sz w:val="24"/>
        </w:rPr>
        <w:t>Even if the ex parte order were validly obtained, Defendant's conduct prior to, surrounding, and subsequent to the issuance of that order demonstrates a continuing pattern of willful contempt of this Court's custody and parenting time orders.</w:t>
      </w:r>
    </w:p>
    <w:p>
      <w:pPr>
        <w:spacing w:line="480" w:lineRule="auto" w:after="0" w:before="0"/>
      </w:pPr>
      <w:r>
        <w:rPr>
          <w:rFonts w:ascii="Times New Roman" w:hAnsi="Times New Roman"/>
          <w:b/>
          <w:sz w:val="24"/>
        </w:rPr>
        <w:t xml:space="preserve">18. </w:t>
      </w:r>
      <w:r>
        <w:rPr>
          <w:rFonts w:ascii="Times New Roman" w:hAnsi="Times New Roman"/>
          <w:b w:val="0"/>
          <w:i w:val="0"/>
          <w:sz w:val="24"/>
        </w:rPr>
        <w:t>The current ongoing denial now constitutes the third instance of custodial interference/kidnapping of the minor child by Defendant, as described under MCL 750.350a.</w:t>
      </w:r>
    </w:p>
    <w:p>
      <w:pPr>
        <w:pStyle w:val="Heading3"/>
      </w:pPr>
      <w:r>
        <w:rPr>
          <w:rFonts w:ascii="Times New Roman" w:hAnsi="Times New Roman"/>
        </w:rPr>
        <w:t>VI. THIRD-PARTY INTERFERENCE AND COORDINATED CONDUCT</w:t>
      </w:r>
    </w:p>
    <w:p>
      <w:pPr>
        <w:spacing w:line="480" w:lineRule="auto" w:after="0" w:before="0"/>
      </w:pPr>
      <w:r>
        <w:rPr>
          <w:rFonts w:ascii="Times New Roman" w:hAnsi="Times New Roman"/>
          <w:b/>
          <w:sz w:val="24"/>
        </w:rPr>
        <w:t xml:space="preserve">19. </w:t>
      </w:r>
      <w:r>
        <w:rPr>
          <w:rFonts w:ascii="Times New Roman" w:hAnsi="Times New Roman"/>
          <w:b w:val="0"/>
          <w:i w:val="0"/>
          <w:sz w:val="24"/>
        </w:rPr>
        <w:t>Defendant's contemptuous conduct has been carried out not only by Defendant personally, but through the coordinated participation and assistance of members of Defendant's family, including but not limited to:</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Lori Watson (maternal grandmother):</w:t>
      </w:r>
      <w:r>
        <w:rPr>
          <w:rFonts w:ascii="Times New Roman" w:hAnsi="Times New Roman"/>
          <w:b w:val="0"/>
          <w:i w:val="0"/>
          <w:sz w:val="24"/>
        </w:rPr>
        <w:t xml:space="preserve"> Sending text messages directly to Plaintiff denying his parenting time; making trespass threats against Plaintiff; orchestrating an ambush service of a Personal Protection Order upon Plaintiff; and making an </w:t>
      </w:r>
      <w:r>
        <w:rPr>
          <w:rFonts w:ascii="Times New Roman" w:hAnsi="Times New Roman"/>
          <w:b/>
          <w:i w:val="0"/>
          <w:sz w:val="24"/>
        </w:rPr>
        <w:t>illegal recording</w:t>
      </w:r>
      <w:r>
        <w:rPr>
          <w:rFonts w:ascii="Times New Roman" w:hAnsi="Times New Roman"/>
          <w:b w:val="0"/>
          <w:i w:val="0"/>
          <w:sz w:val="24"/>
        </w:rPr>
        <w:t xml:space="preserve"> of Plaintiff's telephone conversation </w:t>
      </w:r>
      <w:r>
        <w:rPr>
          <w:rFonts w:ascii="Times New Roman" w:hAnsi="Times New Roman"/>
          <w:b/>
          <w:i w:val="0"/>
          <w:sz w:val="24"/>
        </w:rPr>
        <w:t>without his knowledge or consent</w:t>
      </w:r>
      <w:r>
        <w:rPr>
          <w:rFonts w:ascii="Times New Roman" w:hAnsi="Times New Roman"/>
          <w:b w:val="0"/>
          <w:i w:val="0"/>
          <w:sz w:val="24"/>
        </w:rPr>
        <w:t xml:space="preserve">, in violation of </w:t>
      </w:r>
      <w:r>
        <w:rPr>
          <w:rFonts w:ascii="Times New Roman" w:hAnsi="Times New Roman"/>
          <w:b/>
          <w:i w:val="0"/>
          <w:sz w:val="24"/>
        </w:rPr>
        <w:t>MCL 750.539c</w:t>
      </w:r>
      <w:r>
        <w:rPr>
          <w:rFonts w:ascii="Times New Roman" w:hAnsi="Times New Roman"/>
          <w:b w:val="0"/>
          <w:i w:val="0"/>
          <w:sz w:val="24"/>
        </w:rPr>
        <w:t xml:space="preserve"> (felony wiretapping). On </w:t>
      </w:r>
      <w:r>
        <w:rPr>
          <w:rFonts w:ascii="Times New Roman" w:hAnsi="Times New Roman"/>
          <w:b/>
          <w:i w:val="0"/>
          <w:sz w:val="24"/>
        </w:rPr>
        <w:t>March 26, 2023</w:t>
      </w:r>
      <w:r>
        <w:rPr>
          <w:rFonts w:ascii="Times New Roman" w:hAnsi="Times New Roman"/>
          <w:b w:val="0"/>
          <w:i w:val="0"/>
          <w:sz w:val="24"/>
        </w:rPr>
        <w:t xml:space="preserve">, Lori Watson sent text messages declaring she was </w:t>
      </w:r>
      <w:r>
        <w:rPr>
          <w:rFonts w:ascii="Times New Roman" w:hAnsi="Times New Roman"/>
          <w:b/>
          <w:i w:val="0"/>
          <w:sz w:val="24"/>
        </w:rPr>
        <w:t>"No longer willing to work with [him] regarding Lincoln,"</w:t>
      </w:r>
      <w:r>
        <w:rPr>
          <w:rFonts w:ascii="Times New Roman" w:hAnsi="Times New Roman"/>
          <w:b w:val="0"/>
          <w:i w:val="0"/>
          <w:sz w:val="24"/>
        </w:rPr>
        <w:t xml:space="preserve"> that </w:t>
      </w:r>
      <w:r>
        <w:rPr>
          <w:rFonts w:ascii="Times New Roman" w:hAnsi="Times New Roman"/>
          <w:b/>
          <w:i w:val="0"/>
          <w:sz w:val="24"/>
        </w:rPr>
        <w:t>"Everything will need to go through the court,"</w:t>
      </w:r>
      <w:r>
        <w:rPr>
          <w:rFonts w:ascii="Times New Roman" w:hAnsi="Times New Roman"/>
          <w:b w:val="0"/>
          <w:i w:val="0"/>
          <w:sz w:val="24"/>
        </w:rPr>
        <w:t xml:space="preserve"> and threatened </w:t>
      </w:r>
      <w:r>
        <w:rPr>
          <w:rFonts w:ascii="Times New Roman" w:hAnsi="Times New Roman"/>
          <w:b/>
          <w:i w:val="0"/>
          <w:sz w:val="24"/>
        </w:rPr>
        <w:t>"Trespassing"</w:t>
      </w:r>
      <w:r>
        <w:rPr>
          <w:rFonts w:ascii="Times New Roman" w:hAnsi="Times New Roman"/>
          <w:b w:val="0"/>
          <w:i w:val="0"/>
          <w:sz w:val="24"/>
        </w:rPr>
        <w:t xml:space="preserve"> — predating the PPO and demonstrating premeditation. </w:t>
      </w:r>
      <w:r>
        <w:rPr>
          <w:rFonts w:ascii="Times New Roman" w:hAnsi="Times New Roman"/>
          <w:b w:val="0"/>
          <w:i/>
          <w:sz w:val="24"/>
        </w:rPr>
        <w:t>(Exhibit G — Text Exchange, 03/26/2023.)</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Albert Watson (maternal grandfather):</w:t>
      </w:r>
      <w:r>
        <w:rPr>
          <w:rFonts w:ascii="Times New Roman" w:hAnsi="Times New Roman"/>
          <w:b w:val="0"/>
          <w:i w:val="0"/>
          <w:sz w:val="24"/>
        </w:rPr>
        <w:t xml:space="preserve"> Engaging in physical intimidation of Plaintiff at custody exchanges; making the threatening statement that "the FBI is after your family" directed at Plaintiff's family. </w:t>
      </w:r>
      <w:r>
        <w:rPr>
          <w:rFonts w:ascii="Times New Roman" w:hAnsi="Times New Roman"/>
          <w:b/>
          <w:i w:val="0"/>
          <w:sz w:val="24"/>
        </w:rPr>
        <w:t>In November 2023, Albert Watson stated on audio/video recording — made by Father while cooking dinner with his son at 2160 Garland Dr — "I will make sure that you don't see your son."</w:t>
      </w:r>
      <w:r>
        <w:rPr>
          <w:rFonts w:ascii="Times New Roman" w:hAnsi="Times New Roman"/>
          <w:b w:val="0"/>
          <w:i w:val="0"/>
          <w:sz w:val="24"/>
        </w:rPr>
        <w:t xml:space="preserve"> Albert Watson later threw a show-cause packet through Father's car window at a police station exchange. This recorded threat predates all custody proceedings and proves the alienation campaign was planned from the outset.</w:t>
      </w:r>
    </w:p>
    <w:p>
      <w:pPr>
        <w:spacing w:line="480" w:lineRule="auto" w:after="0" w:before="0"/>
      </w:pPr>
      <w:r>
        <w:rPr>
          <w:rFonts w:ascii="Times New Roman" w:hAnsi="Times New Roman"/>
          <w:b w:val="0"/>
          <w:i w:val="0"/>
          <w:sz w:val="24"/>
        </w:rPr>
        <w:t xml:space="preserve">Additionally, Albert Watson </w:t>
      </w:r>
      <w:r>
        <w:rPr>
          <w:rFonts w:ascii="Times New Roman" w:hAnsi="Times New Roman"/>
          <w:b/>
          <w:i w:val="0"/>
          <w:sz w:val="24"/>
        </w:rPr>
        <w:t>admitted on the record</w:t>
      </w:r>
      <w:r>
        <w:rPr>
          <w:rFonts w:ascii="Times New Roman" w:hAnsi="Times New Roman"/>
          <w:b w:val="0"/>
          <w:i w:val="0"/>
          <w:sz w:val="24"/>
        </w:rPr>
        <w:t xml:space="preserve"> that the police report filed on August 7, 2025 was instrumentalized for litigation advantage. In Norton Shores PD Case NS2505044, Officer Ella Randall (#47437) documented:</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val="0"/>
          <w:i w:val="0"/>
          <w:sz w:val="24"/>
        </w:rPr>
        <w:t>This admission proves that the police report — which became the basis for the August 8, 2025 ex parte suspension of all parenting time — was filed not because of any genuine safety concern, but as a premeditated litigation tactic.</w:t>
      </w:r>
    </w:p>
    <w:p>
      <w:pPr>
        <w:spacing w:line="480" w:lineRule="auto" w:after="0" w:before="0"/>
      </w:pPr>
      <w:r>
        <w:rPr>
          <w:rFonts w:ascii="Times New Roman" w:hAnsi="Times New Roman"/>
          <w:b w:val="0"/>
          <w:i w:val="0"/>
          <w:sz w:val="24"/>
        </w:rPr>
        <w:t>Albert Watson also committed perjury by testifying that Andrew "swerved in traffic, ran 3 people off the road" — an allegation for which NO corroborating evidence exists.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Cody Watson (maternal uncle):</w:t>
      </w:r>
      <w:r>
        <w:rPr>
          <w:rFonts w:ascii="Times New Roman" w:hAnsi="Times New Roman"/>
          <w:b w:val="0"/>
          <w:i w:val="0"/>
          <w:sz w:val="24"/>
        </w:rPr>
        <w:t xml:space="preserve"> Participating in and facilitating interference with Plaintiff's parenting time and custody exchanges. Cody Watson has a </w:t>
      </w:r>
      <w:r>
        <w:rPr>
          <w:rFonts w:ascii="Times New Roman" w:hAnsi="Times New Roman"/>
          <w:b/>
          <w:i w:val="0"/>
          <w:sz w:val="24"/>
        </w:rPr>
        <w:t>NIBRS criminal record</w:t>
      </w:r>
      <w:r>
        <w:rPr>
          <w:rFonts w:ascii="Times New Roman" w:hAnsi="Times New Roman"/>
          <w:b w:val="0"/>
          <w:i w:val="0"/>
          <w:sz w:val="24"/>
        </w:rPr>
        <w:t xml:space="preserve"> (Offense Code 13B — Simple Assault; Report Key C20230081, Offender Sequence 001, Age 28, Male, White). Moreover, Cody Watson has </w:t>
      </w:r>
      <w:r>
        <w:rPr>
          <w:rFonts w:ascii="Times New Roman" w:hAnsi="Times New Roman"/>
          <w:b/>
          <w:i w:val="0"/>
          <w:sz w:val="24"/>
        </w:rPr>
        <w:t>self-admitted to physical discipline of L.D.W.</w:t>
      </w:r>
      <w:r>
        <w:rPr>
          <w:rFonts w:ascii="Times New Roman" w:hAnsi="Times New Roman"/>
          <w:b w:val="0"/>
          <w:i w:val="0"/>
          <w:sz w:val="24"/>
        </w:rPr>
        <w:t xml:space="preserve"> — a child who is not his own — while the Watson family simultaneously accused Father of being dangerous. Cody Watson resides in the household where L.D.W. is placed, pays rent to Albert Watson at the Garland Drive residence, and has unsupervised access to the child. The court has never investigated this admission or the NIBRS record despite granting the Watson family effective custody through the ex parte suspension chain.</w:t>
      </w:r>
    </w:p>
    <w:p>
      <w:pPr>
        <w:spacing w:line="480" w:lineRule="auto" w:after="0" w:before="0"/>
      </w:pPr>
      <w:r>
        <w:rPr>
          <w:rFonts w:ascii="Times New Roman" w:hAnsi="Times New Roman"/>
          <w:b/>
          <w:sz w:val="24"/>
        </w:rPr>
        <w:t xml:space="preserve">20. </w:t>
      </w:r>
      <w:r>
        <w:rPr>
          <w:rFonts w:ascii="Times New Roman" w:hAnsi="Times New Roman"/>
          <w:b w:val="0"/>
          <w:i w:val="0"/>
          <w:sz w:val="24"/>
        </w:rPr>
        <w:t>Defendant has coordinated with her family members to create a unified wall of obstruction designed to block all contact between Plaintiff and his child, L.D.W.</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involvement of Defendant's family members in the denial and interference with parenting time demonstrates that Defendant's contemptuous conduct is not inadvertent, accidental, or the product of miscommunication, but rather is a deliberate, planned, and coordinated campaign to deny Plaintiff his court-ordered parenting time. This coordinated family campaign constitutes </w:t>
      </w:r>
      <w:r>
        <w:rPr>
          <w:rFonts w:ascii="Times New Roman" w:hAnsi="Times New Roman"/>
          <w:b/>
          <w:i w:val="0"/>
          <w:sz w:val="24"/>
        </w:rPr>
        <w:t>parental alienation</w:t>
      </w:r>
      <w:r>
        <w:rPr>
          <w:rFonts w:ascii="Times New Roman" w:hAnsi="Times New Roman"/>
          <w:b w:val="0"/>
          <w:i w:val="0"/>
          <w:sz w:val="24"/>
        </w:rPr>
        <w:t xml:space="preserve"> in violation of </w:t>
      </w:r>
      <w:r>
        <w:rPr>
          <w:rFonts w:ascii="Times New Roman" w:hAnsi="Times New Roman"/>
          <w:b/>
          <w:i w:val="0"/>
          <w:sz w:val="24"/>
        </w:rPr>
        <w:t>MCL 722.27a</w:t>
      </w:r>
      <w:r>
        <w:rPr>
          <w:rFonts w:ascii="Times New Roman" w:hAnsi="Times New Roman"/>
          <w:b w:val="0"/>
          <w:i w:val="0"/>
          <w:sz w:val="24"/>
        </w:rPr>
        <w:t>, which prohibits interfering with the other parent's relationship with the child.</w:t>
      </w:r>
    </w:p>
    <w:p>
      <w:pPr>
        <w:pStyle w:val="Heading3"/>
      </w:pPr>
      <w:r>
        <w:rPr>
          <w:rFonts w:ascii="Times New Roman" w:hAnsi="Times New Roman"/>
        </w:rPr>
        <w:t>VII. POLICE REPORTS CONFIRMING PATTERN</w:t>
      </w:r>
    </w:p>
    <w:p>
      <w:pPr>
        <w:spacing w:line="480" w:lineRule="auto" w:after="0" w:before="0"/>
      </w:pPr>
      <w:r>
        <w:rPr>
          <w:rFonts w:ascii="Times New Roman" w:hAnsi="Times New Roman"/>
          <w:b w:val="0"/>
          <w:i w:val="0"/>
          <w:sz w:val="24"/>
        </w:rPr>
        <w:t>21A. Norton Shores Police Department has documented the parties' disputes across multiple case numbers, each confirming no wrongdoing by Father: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Case Number</w:t>
            </w:r>
          </w:p>
        </w:tc>
        <w:tc>
          <w:tcPr>
            <w:tcW w:type="dxa" w:w="2340"/>
          </w:tcPr>
          <w:p>
            <w:pPr>
              <w:spacing w:line="240" w:lineRule="auto"/>
            </w:pPr>
            <w:r/>
            <w:r>
              <w:rPr>
                <w:rFonts w:ascii="Times New Roman" w:hAnsi="Times New Roman"/>
                <w:b/>
                <w:sz w:val="24"/>
              </w:rPr>
              <w:t>Officer</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Finding</w:t>
            </w:r>
          </w:p>
        </w:tc>
      </w:tr>
      <w:tr>
        <w:tc>
          <w:tcPr>
            <w:tcW w:type="dxa" w:w="2340"/>
          </w:tcPr>
          <w:p>
            <w:pPr>
              <w:spacing w:line="240" w:lineRule="auto"/>
            </w:pPr>
            <w:r/>
            <w:r>
              <w:rPr>
                <w:rFonts w:ascii="Times New Roman" w:hAnsi="Times New Roman"/>
                <w:b/>
                <w:i w:val="0"/>
                <w:sz w:val="24"/>
              </w:rPr>
              <w:t>NSPD-2023-081</w:t>
            </w:r>
          </w:p>
        </w:tc>
        <w:tc>
          <w:tcPr>
            <w:tcW w:type="dxa" w:w="2340"/>
          </w:tcPr>
          <w:p>
            <w:pPr>
              <w:spacing w:line="240" w:lineRule="auto"/>
            </w:pPr>
            <w:r/>
            <w:r>
              <w:rPr>
                <w:rFonts w:ascii="Times New Roman" w:hAnsi="Times New Roman"/>
                <w:b w:val="0"/>
                <w:i w:val="0"/>
                <w:sz w:val="24"/>
              </w:rPr>
              <w:t>Jacob Kyle Fulton</w:t>
            </w:r>
          </w:p>
        </w:tc>
        <w:tc>
          <w:tcPr>
            <w:tcW w:type="dxa" w:w="2340"/>
          </w:tcPr>
          <w:p>
            <w:pPr>
              <w:spacing w:line="240" w:lineRule="auto"/>
            </w:pPr>
            <w:r/>
            <w:r>
              <w:rPr>
                <w:rFonts w:ascii="Times New Roman" w:hAnsi="Times New Roman"/>
                <w:b w:val="0"/>
                <w:i w:val="0"/>
                <w:sz w:val="24"/>
              </w:rPr>
              <w:t>02/02/2023, 3:30 AM</w:t>
            </w:r>
          </w:p>
        </w:tc>
        <w:tc>
          <w:tcPr>
            <w:tcW w:type="dxa" w:w="2340"/>
          </w:tcPr>
          <w:p>
            <w:pPr>
              <w:spacing w:line="240" w:lineRule="auto"/>
            </w:pPr>
            <w:r/>
            <w:r>
              <w:rPr>
                <w:rFonts w:ascii="Times New Roman" w:hAnsi="Times New Roman"/>
                <w:b w:val="0"/>
                <w:i w:val="0"/>
                <w:sz w:val="24"/>
              </w:rPr>
              <w:t>4 counts "CML &amp; FAMILY DISPUTES" — no charges against Father</w:t>
            </w:r>
          </w:p>
        </w:tc>
      </w:tr>
      <w:tr>
        <w:tc>
          <w:tcPr>
            <w:tcW w:type="dxa" w:w="2340"/>
          </w:tcPr>
          <w:p>
            <w:pPr>
              <w:spacing w:line="240" w:lineRule="auto"/>
            </w:pPr>
            <w:r/>
            <w:r>
              <w:rPr>
                <w:rFonts w:ascii="Times New Roman" w:hAnsi="Times New Roman"/>
                <w:b/>
                <w:i w:val="0"/>
                <w:sz w:val="24"/>
              </w:rPr>
              <w:t>NSPD-2023-08121</w:t>
            </w:r>
          </w:p>
        </w:tc>
        <w:tc>
          <w:tcPr>
            <w:tcW w:type="dxa" w:w="2340"/>
          </w:tcPr>
          <w:p>
            <w:pPr>
              <w:spacing w:line="240" w:lineRule="auto"/>
            </w:pPr>
            <w:r/>
            <w:r>
              <w:rPr>
                <w:rFonts w:ascii="Times New Roman" w:hAnsi="Times New Roman"/>
                <w:b w:val="0"/>
                <w:i w:val="0"/>
                <w:sz w:val="24"/>
              </w:rPr>
              <w:t>Tyler Ritchie</w:t>
            </w:r>
          </w:p>
        </w:tc>
        <w:tc>
          <w:tcPr>
            <w:tcW w:type="dxa" w:w="2340"/>
          </w:tcPr>
          <w:p>
            <w:pPr>
              <w:spacing w:line="240" w:lineRule="auto"/>
            </w:pPr>
            <w:r/>
            <w:r>
              <w:rPr>
                <w:rFonts w:ascii="Times New Roman" w:hAnsi="Times New Roman"/>
                <w:b w:val="0"/>
                <w:i w:val="0"/>
                <w:sz w:val="24"/>
              </w:rPr>
              <w:t>12/02/2023</w:t>
            </w:r>
          </w:p>
        </w:tc>
        <w:tc>
          <w:tcPr>
            <w:tcW w:type="dxa" w:w="2340"/>
          </w:tcPr>
          <w:p>
            <w:pPr>
              <w:spacing w:line="240" w:lineRule="auto"/>
            </w:pPr>
            <w:r/>
            <w:r>
              <w:rPr>
                <w:rFonts w:ascii="Times New Roman" w:hAnsi="Times New Roman"/>
                <w:b/>
                <w:i w:val="0"/>
                <w:sz w:val="24"/>
              </w:rPr>
              <w:t>"No PPO violation occurred."</w:t>
            </w:r>
            <w:r>
              <w:rPr>
                <w:rFonts w:ascii="Times New Roman" w:hAnsi="Times New Roman"/>
                <w:b w:val="0"/>
                <w:i w:val="0"/>
                <w:sz w:val="24"/>
              </w:rPr>
              <w:t xml:space="preserve"> (Printed 08/25/2025)</w:t>
            </w:r>
          </w:p>
        </w:tc>
      </w:tr>
      <w:tr>
        <w:tc>
          <w:tcPr>
            <w:tcW w:type="dxa" w:w="2340"/>
          </w:tcPr>
          <w:p>
            <w:pPr>
              <w:spacing w:line="240" w:lineRule="auto"/>
            </w:pPr>
            <w:r/>
            <w:r>
              <w:rPr>
                <w:rFonts w:ascii="Times New Roman" w:hAnsi="Times New Roman"/>
                <w:b/>
                <w:i w:val="0"/>
                <w:sz w:val="24"/>
              </w:rPr>
              <w:t>NSPD-2023-08179</w:t>
            </w:r>
          </w:p>
        </w:tc>
        <w:tc>
          <w:tcPr>
            <w:tcW w:type="dxa" w:w="2340"/>
          </w:tcPr>
          <w:p>
            <w:pPr>
              <w:spacing w:line="240" w:lineRule="auto"/>
            </w:pPr>
            <w:r/>
            <w:r>
              <w:rPr>
                <w:rFonts w:ascii="Times New Roman" w:hAnsi="Times New Roman"/>
                <w:b w:val="0"/>
                <w:i w:val="0"/>
                <w:sz w:val="24"/>
              </w:rPr>
              <w:t>Saquetta Chatman</w:t>
            </w:r>
          </w:p>
        </w:tc>
        <w:tc>
          <w:tcPr>
            <w:tcW w:type="dxa" w:w="2340"/>
          </w:tcPr>
          <w:p>
            <w:pPr>
              <w:spacing w:line="240" w:lineRule="auto"/>
            </w:pPr>
            <w:r/>
            <w:r>
              <w:rPr>
                <w:rFonts w:ascii="Times New Roman" w:hAnsi="Times New Roman"/>
                <w:b w:val="0"/>
                <w:i w:val="0"/>
                <w:sz w:val="24"/>
              </w:rPr>
              <w:t>2024</w:t>
            </w:r>
          </w:p>
        </w:tc>
        <w:tc>
          <w:tcPr>
            <w:tcW w:type="dxa" w:w="2340"/>
          </w:tcPr>
          <w:p>
            <w:pPr>
              <w:spacing w:line="240" w:lineRule="auto"/>
            </w:pPr>
            <w:r/>
            <w:r>
              <w:rPr>
                <w:rFonts w:ascii="Times New Roman" w:hAnsi="Times New Roman"/>
                <w:b w:val="0"/>
                <w:i w:val="0"/>
                <w:sz w:val="24"/>
              </w:rPr>
              <w:t>Amended PPO entered in LEIN — administrative, no violation found</w:t>
            </w:r>
          </w:p>
        </w:tc>
      </w:tr>
      <w:tr>
        <w:tc>
          <w:tcPr>
            <w:tcW w:type="dxa" w:w="2340"/>
          </w:tcPr>
          <w:p>
            <w:pPr>
              <w:spacing w:line="240" w:lineRule="auto"/>
            </w:pPr>
            <w:r/>
            <w:r>
              <w:rPr>
                <w:rFonts w:ascii="Times New Roman" w:hAnsi="Times New Roman"/>
                <w:b w:val="0"/>
                <w:i w:val="0"/>
                <w:sz w:val="24"/>
              </w:rPr>
              <w:t>Multiple additional</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2024–2025</w:t>
            </w:r>
          </w:p>
        </w:tc>
        <w:tc>
          <w:tcPr>
            <w:tcW w:type="dxa" w:w="2340"/>
          </w:tcPr>
          <w:p>
            <w:pPr>
              <w:spacing w:line="240" w:lineRule="auto"/>
            </w:pPr>
            <w:r/>
            <w:r>
              <w:rPr>
                <w:rFonts w:ascii="Times New Roman" w:hAnsi="Times New Roman"/>
                <w:b w:val="0"/>
                <w:i w:val="0"/>
                <w:sz w:val="24"/>
              </w:rPr>
              <w:t>Seven (7) total investigations — zero findings against Father</w:t>
            </w:r>
          </w:p>
        </w:tc>
      </w:tr>
      <w:tr>
        <w:tc>
          <w:tcPr>
            <w:tcW w:type="dxa" w:w="2340"/>
          </w:tcPr>
          <w:p>
            <w:pPr>
              <w:spacing w:line="240" w:lineRule="auto"/>
            </w:pPr>
            <w:r/>
            <w:r>
              <w:rPr>
                <w:rFonts w:ascii="Times New Roman" w:hAnsi="Times New Roman"/>
                <w:b/>
                <w:i w:val="0"/>
                <w:sz w:val="24"/>
              </w:rPr>
              <w:t>NS2505044</w:t>
            </w:r>
          </w:p>
        </w:tc>
        <w:tc>
          <w:tcPr>
            <w:tcW w:type="dxa" w:w="2340"/>
          </w:tcPr>
          <w:p>
            <w:pPr>
              <w:spacing w:line="240" w:lineRule="auto"/>
            </w:pPr>
            <w:r/>
            <w:r>
              <w:rPr>
                <w:rFonts w:ascii="Times New Roman" w:hAnsi="Times New Roman"/>
                <w:b/>
                <w:i w:val="0"/>
                <w:sz w:val="24"/>
              </w:rPr>
              <w:t>Ella Randall (#47437)</w:t>
            </w:r>
          </w:p>
        </w:tc>
        <w:tc>
          <w:tcPr>
            <w:tcW w:type="dxa" w:w="2340"/>
          </w:tcPr>
          <w:p>
            <w:pPr>
              <w:spacing w:line="240" w:lineRule="auto"/>
            </w:pPr>
            <w:r/>
            <w:r>
              <w:rPr>
                <w:rFonts w:ascii="Times New Roman" w:hAnsi="Times New Roman"/>
                <w:b/>
                <w:i w:val="0"/>
                <w:sz w:val="24"/>
              </w:rPr>
              <w:t>08/07/2025</w:t>
            </w:r>
          </w:p>
        </w:tc>
        <w:tc>
          <w:tcPr>
            <w:tcW w:type="dxa" w:w="2340"/>
          </w:tcPr>
          <w:p>
            <w:pPr>
              <w:spacing w:line="240" w:lineRule="auto"/>
            </w:pPr>
            <w:r/>
            <w:r>
              <w:rPr>
                <w:rFonts w:ascii="Times New Roman" w:hAnsi="Times New Roman"/>
                <w:b w:val="0"/>
                <w:i w:val="0"/>
                <w:sz w:val="24"/>
              </w:rPr>
              <w:t xml:space="preserve">Albert Watson admitted report filed to obtain ex parte order — </w:t>
            </w:r>
            <w:r>
              <w:rPr>
                <w:rFonts w:ascii="Times New Roman" w:hAnsi="Times New Roman"/>
                <w:b/>
                <w:i w:val="0"/>
                <w:sz w:val="24"/>
              </w:rPr>
              <w:t>"Albert said they want this incident documented so Emily can go tomorrow to get an Ex Parte order for full custody of her son."</w:t>
            </w:r>
          </w:p>
        </w:tc>
      </w:tr>
      <w:tr>
        <w:tc>
          <w:tcPr>
            <w:tcW w:type="dxa" w:w="2340"/>
          </w:tcPr>
          <w:p>
            <w:pPr>
              <w:spacing w:line="240" w:lineRule="auto"/>
            </w:pPr>
            <w:r/>
            <w:r>
              <w:rPr>
                <w:rFonts w:ascii="Times New Roman" w:hAnsi="Times New Roman"/>
                <w:b/>
                <w:i w:val="0"/>
                <w:sz w:val="24"/>
              </w:rPr>
              <w:t>NS2505078</w:t>
            </w:r>
          </w:p>
        </w:tc>
        <w:tc>
          <w:tcPr>
            <w:tcW w:type="dxa" w:w="2340"/>
          </w:tcPr>
          <w:p>
            <w:pPr>
              <w:spacing w:line="240" w:lineRule="auto"/>
            </w:pPr>
            <w:r/>
            <w:r>
              <w:rPr>
                <w:rFonts w:ascii="Times New Roman" w:hAnsi="Times New Roman"/>
                <w:b/>
                <w:i w:val="0"/>
                <w:sz w:val="24"/>
              </w:rPr>
              <w:t>Adam Ludovicz (#47416)</w:t>
            </w:r>
          </w:p>
        </w:tc>
        <w:tc>
          <w:tcPr>
            <w:tcW w:type="dxa" w:w="2340"/>
          </w:tcPr>
          <w:p>
            <w:pPr>
              <w:spacing w:line="240" w:lineRule="auto"/>
            </w:pPr>
            <w:r/>
            <w:r>
              <w:rPr>
                <w:rFonts w:ascii="Times New Roman" w:hAnsi="Times New Roman"/>
                <w:b/>
                <w:i w:val="0"/>
                <w:sz w:val="24"/>
              </w:rPr>
              <w:t>08/09/2025</w:t>
            </w:r>
          </w:p>
        </w:tc>
        <w:tc>
          <w:tcPr>
            <w:tcW w:type="dxa" w:w="2340"/>
          </w:tcPr>
          <w:p>
            <w:pPr>
              <w:spacing w:line="240" w:lineRule="auto"/>
            </w:pPr>
            <w:r/>
            <w:r>
              <w:rPr>
                <w:rFonts w:ascii="Times New Roman" w:hAnsi="Times New Roman"/>
                <w:b w:val="0"/>
                <w:i w:val="0"/>
                <w:sz w:val="24"/>
              </w:rPr>
              <w:t>Lori Watson reported — police classified as "MENTAL ILLNESS / INSANITY" (Statute 92004) — no criminal conduct found</w:t>
            </w:r>
          </w:p>
        </w:tc>
      </w:tr>
      <w:tr>
        <w:tc>
          <w:tcPr>
            <w:tcW w:type="dxa" w:w="2340"/>
          </w:tcPr>
          <w:p>
            <w:pPr>
              <w:spacing w:line="240" w:lineRule="auto"/>
            </w:pPr>
            <w:r/>
            <w:r>
              <w:rPr>
                <w:rFonts w:ascii="Times New Roman" w:hAnsi="Times New Roman"/>
                <w:b/>
                <w:i w:val="0"/>
                <w:sz w:val="24"/>
              </w:rPr>
              <w:t>NS2500783</w:t>
            </w:r>
          </w:p>
        </w:tc>
        <w:tc>
          <w:tcPr>
            <w:tcW w:type="dxa" w:w="2340"/>
          </w:tcPr>
          <w:p>
            <w:pPr>
              <w:spacing w:line="240" w:lineRule="auto"/>
            </w:pPr>
            <w:r/>
            <w:r>
              <w:rPr>
                <w:rFonts w:ascii="Times New Roman" w:hAnsi="Times New Roman"/>
                <w:b/>
                <w:i w:val="0"/>
                <w:sz w:val="24"/>
              </w:rPr>
              <w:t>Michael Lowry</w:t>
            </w:r>
          </w:p>
        </w:tc>
        <w:tc>
          <w:tcPr>
            <w:tcW w:type="dxa" w:w="2340"/>
          </w:tcPr>
          <w:p>
            <w:pPr>
              <w:spacing w:line="240" w:lineRule="auto"/>
            </w:pPr>
            <w:r/>
            <w:r>
              <w:rPr>
                <w:rFonts w:ascii="Times New Roman" w:hAnsi="Times New Roman"/>
                <w:b/>
                <w:i w:val="0"/>
                <w:sz w:val="24"/>
              </w:rPr>
              <w:t>02/07/2025</w:t>
            </w:r>
          </w:p>
        </w:tc>
        <w:tc>
          <w:tcPr>
            <w:tcW w:type="dxa" w:w="2340"/>
          </w:tcPr>
          <w:p>
            <w:pPr>
              <w:spacing w:line="240" w:lineRule="auto"/>
            </w:pPr>
            <w:r/>
            <w:r>
              <w:rPr>
                <w:rFonts w:ascii="Times New Roman" w:hAnsi="Times New Roman"/>
                <w:b w:val="0"/>
                <w:i w:val="0"/>
                <w:sz w:val="24"/>
              </w:rPr>
              <w:t>Andrew reported Lincoln's bruises at pickup (Nov 15, 2024) — digital photos collected as evidence: "Lincoln forehead bruise" and "Lincoln forehead bruise #2"</w:t>
            </w:r>
          </w:p>
        </w:tc>
      </w:tr>
    </w:tbl>
    <w:p>
      <w:pPr>
        <w:spacing w:line="480" w:lineRule="auto" w:after="0" w:before="0"/>
      </w:pPr>
      <w:r>
        <w:rPr>
          <w:rFonts w:ascii="Times New Roman" w:hAnsi="Times New Roman"/>
          <w:b w:val="0"/>
          <w:i/>
          <w:sz w:val="24"/>
        </w:rPr>
        <w:t>(Source: Norton Shores PD Cases NS2505044, NS2505078, NS2500783, Cycle 2 Mining)</w:t>
      </w:r>
    </w:p>
    <w:p>
      <w:pPr>
        <w:pStyle w:val="Heading3"/>
      </w:pPr>
      <w:r>
        <w:rPr>
          <w:rFonts w:ascii="Times New Roman" w:hAnsi="Times New Roman"/>
        </w:rPr>
        <w:t>VIII. CUMULATIVE HARM AND CONTINUING VIOLATIONS</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In total, Defendant's contemptuous conduct has resulted in the denial of more than </w:t>
      </w:r>
      <w:r>
        <w:rPr>
          <w:rFonts w:ascii="Times New Roman" w:hAnsi="Times New Roman"/>
          <w:b/>
          <w:i w:val="0"/>
          <w:sz w:val="24"/>
        </w:rPr>
        <w:t>three hundred ten (310) parenting hours</w:t>
      </w:r>
      <w:r>
        <w:rPr>
          <w:rFonts w:ascii="Times New Roman" w:hAnsi="Times New Roman"/>
          <w:b w:val="0"/>
          <w:i w:val="0"/>
          <w:sz w:val="24"/>
        </w:rPr>
        <w:t xml:space="preserve"> to Plaintiff.</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Defendant has committed no fewer than </w:t>
      </w:r>
      <w:r>
        <w:rPr>
          <w:rFonts w:ascii="Times New Roman" w:hAnsi="Times New Roman"/>
          <w:b/>
          <w:i w:val="0"/>
          <w:sz w:val="24"/>
        </w:rPr>
        <w:t>twenty-seven (27) documented instances</w:t>
      </w:r>
      <w:r>
        <w:rPr>
          <w:rFonts w:ascii="Times New Roman" w:hAnsi="Times New Roman"/>
          <w:b w:val="0"/>
          <w:i w:val="0"/>
          <w:sz w:val="24"/>
        </w:rPr>
        <w:t xml:space="preserve"> of denying and/or withholding court-ordered parenting time.</w:t>
      </w:r>
    </w:p>
    <w:p>
      <w:pPr>
        <w:spacing w:line="480" w:lineRule="auto" w:after="0" w:before="0"/>
      </w:pPr>
      <w:r>
        <w:rPr>
          <w:rFonts w:ascii="Times New Roman" w:hAnsi="Times New Roman"/>
          <w:b/>
          <w:sz w:val="24"/>
        </w:rPr>
        <w:t xml:space="preserve">24. </w:t>
      </w:r>
      <w:r>
        <w:rPr>
          <w:rFonts w:ascii="Times New Roman" w:hAnsi="Times New Roman"/>
          <w:b w:val="0"/>
          <w:i w:val="0"/>
          <w:sz w:val="24"/>
        </w:rPr>
        <w:t>The minor child, L.D.W., has been denied a meaningful relationship with his father during the critical developmental years of ages two and three, causing irreparable harm to the parent-child bond.</w:t>
      </w:r>
    </w:p>
    <w:p>
      <w:pPr>
        <w:spacing w:line="480" w:lineRule="auto" w:after="0" w:before="0"/>
      </w:pPr>
      <w:r>
        <w:rPr>
          <w:rFonts w:ascii="Times New Roman" w:hAnsi="Times New Roman"/>
          <w:b/>
          <w:sz w:val="24"/>
        </w:rPr>
        <w:t xml:space="preserve">25. </w:t>
      </w:r>
      <w:r>
        <w:rPr>
          <w:rFonts w:ascii="Times New Roman" w:hAnsi="Times New Roman"/>
          <w:b w:val="0"/>
          <w:i w:val="0"/>
          <w:sz w:val="24"/>
        </w:rPr>
        <w:t>The Friend of the Court originally recommended, and this Court ordered, a 50/50 shared custody arrangement, reflecting a determination that substantial and equal time with both parents is in the best interests of the child. Defendant has unilaterally nullified that determination through her contemptuous conduct.</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Despite the severity, frequency, and duration of Defendant's violations, </w:t>
      </w:r>
      <w:r>
        <w:rPr>
          <w:rFonts w:ascii="Times New Roman" w:hAnsi="Times New Roman"/>
          <w:b/>
          <w:i w:val="0"/>
          <w:sz w:val="24"/>
        </w:rPr>
        <w:t>no consequences have ever been imposed upon Defendant for ANY violation</w:t>
      </w:r>
      <w:r>
        <w:rPr>
          <w:rFonts w:ascii="Times New Roman" w:hAnsi="Times New Roman"/>
          <w:b w:val="0"/>
          <w:i w:val="0"/>
          <w:sz w:val="24"/>
        </w:rPr>
        <w:t xml:space="preserve"> of this Court's orders.</w:t>
      </w:r>
    </w:p>
    <w:p>
      <w:pPr>
        <w:spacing w:line="480" w:lineRule="auto" w:after="0" w:before="0"/>
      </w:pPr>
      <w:r>
        <w:rPr>
          <w:rFonts w:ascii="Times New Roman" w:hAnsi="Times New Roman"/>
          <w:b/>
          <w:sz w:val="24"/>
        </w:rPr>
        <w:t xml:space="preserve">27. </w:t>
      </w:r>
      <w:r>
        <w:rPr>
          <w:rFonts w:ascii="Times New Roman" w:hAnsi="Times New Roman"/>
          <w:b w:val="0"/>
          <w:i w:val="0"/>
          <w:sz w:val="24"/>
        </w:rPr>
        <w:t>By stark and troubling contrast, Plaintiff was jailed for contempt of court for the act of sending a message through the co-parenting application asking to see his son—an act undertaken in an effort to exercise his court-ordered parenting time.</w:t>
      </w:r>
    </w:p>
    <w:p>
      <w:pPr>
        <w:pStyle w:val="Heading3"/>
      </w:pPr>
      <w:r>
        <w:rPr>
          <w:rFonts w:ascii="Times New Roman" w:hAnsi="Times New Roman"/>
        </w:rPr>
        <w:t>VIII. RELIEF REQUESTED</w:t>
      </w:r>
    </w:p>
    <w:p>
      <w:pPr>
        <w:spacing w:line="480" w:lineRule="auto" w:after="0" w:before="0"/>
      </w:pPr>
      <w:r>
        <w:rPr>
          <w:rFonts w:ascii="Times New Roman" w:hAnsi="Times New Roman"/>
          <w:b w:val="0"/>
          <w:i w:val="0"/>
          <w:sz w:val="24"/>
        </w:rPr>
        <w:t>WHEREFORE, Plaintiff/Movant ANDREW J. PIGORS respectfully requests that this Honorable Court:</w:t>
      </w:r>
    </w:p>
    <w:p>
      <w:pPr>
        <w:spacing w:line="480" w:lineRule="auto" w:after="0" w:before="0"/>
      </w:pPr>
      <w:r>
        <w:rPr>
          <w:rFonts w:ascii="Times New Roman" w:hAnsi="Times New Roman"/>
          <w:b w:val="0"/>
          <w:i w:val="0"/>
          <w:sz w:val="24"/>
        </w:rPr>
        <w:t>A. Issue an Order to Show Cause requiring Defendant EMILY A. WATSON to appear before this Court and show cause why she should not be held in civil contempt for her willful violations of this Court's custody and parenting time orders;</w:t>
      </w:r>
    </w:p>
    <w:p>
      <w:pPr>
        <w:spacing w:line="480" w:lineRule="auto" w:after="0" w:before="0"/>
      </w:pPr>
      <w:r>
        <w:rPr>
          <w:rFonts w:ascii="Times New Roman" w:hAnsi="Times New Roman"/>
          <w:b w:val="0"/>
          <w:i w:val="0"/>
          <w:sz w:val="24"/>
        </w:rPr>
        <w:t>B. Find Defendant in civil contempt of court for each documented violation of this Court's orders;</w:t>
      </w:r>
    </w:p>
    <w:p>
      <w:pPr>
        <w:spacing w:line="480" w:lineRule="auto" w:after="0" w:before="0"/>
      </w:pPr>
      <w:r>
        <w:rPr>
          <w:rFonts w:ascii="Times New Roman" w:hAnsi="Times New Roman"/>
          <w:b w:val="0"/>
          <w:i w:val="0"/>
          <w:sz w:val="24"/>
        </w:rPr>
        <w:t>C. Order make-up parenting time pursuant to MCL 722.27a(7) for the more than 310 parenting hours denied to Plaintiff;</w:t>
      </w:r>
    </w:p>
    <w:p>
      <w:pPr>
        <w:spacing w:line="480" w:lineRule="auto" w:after="0" w:before="0"/>
      </w:pPr>
      <w:r>
        <w:rPr>
          <w:rFonts w:ascii="Times New Roman" w:hAnsi="Times New Roman"/>
          <w:b w:val="0"/>
          <w:i w:val="0"/>
          <w:sz w:val="24"/>
        </w:rPr>
        <w:t>D. Order Defendant to pay Plaintiff's reasonable costs and expenses incurred in bringing this Motion, including but not limited to filing fees and costs of service, pursuant to MCL 600.5701 and MCL 722.27a(3);</w:t>
      </w:r>
    </w:p>
    <w:p>
      <w:pPr>
        <w:spacing w:line="480" w:lineRule="auto" w:after="0" w:before="0"/>
      </w:pPr>
      <w:r>
        <w:rPr>
          <w:rFonts w:ascii="Times New Roman" w:hAnsi="Times New Roman"/>
          <w:b w:val="0"/>
          <w:i w:val="0"/>
          <w:sz w:val="24"/>
        </w:rPr>
        <w:t>E. Impose such sanctions, conditions, and remedies as this Court deems just and necessary to ensure Defendant's future compliance with this Court's orders, which may include but are not limited to: - Modification of custody to sole physical custody with Plaintiff; - Supervised parenting time for Defendant; - Monetary sanctions and/or compensatory fines; - A finding that Defendant's conduct constitutes an established custodial environment with Plaintiff that was wrongfully disrupted;</w:t>
      </w:r>
    </w:p>
    <w:p>
      <w:pPr>
        <w:spacing w:line="480" w:lineRule="auto" w:after="0" w:before="0"/>
      </w:pPr>
      <w:r>
        <w:rPr>
          <w:rFonts w:ascii="Times New Roman" w:hAnsi="Times New Roman"/>
          <w:b w:val="0"/>
          <w:i w:val="0"/>
          <w:sz w:val="24"/>
        </w:rPr>
        <w:t>F. Refer the matter to the Muskegon County Prosecutor's Office for investigation of possible criminal contempt and/or parental kidnapping under MCL 750.350a;</w:t>
      </w:r>
    </w:p>
    <w:p>
      <w:pPr>
        <w:spacing w:line="480" w:lineRule="auto" w:after="0" w:before="0"/>
      </w:pPr>
      <w:r>
        <w:rPr>
          <w:rFonts w:ascii="Times New Roman" w:hAnsi="Times New Roman"/>
          <w:b w:val="0"/>
          <w:i w:val="0"/>
          <w:sz w:val="24"/>
        </w:rPr>
        <w:t>G. Grant such other and further relief as this Court deems just and equitable.</w:t>
      </w:r>
    </w:p>
    <w:p>
      <w:r>
        <w:br w:type="page"/>
      </w:r>
    </w:p>
    <w:p>
      <w:r>
        <w:br w:type="page"/>
      </w:r>
    </w:p>
    <w:p>
      <w:pPr>
        <w:spacing w:line="480" w:lineRule="auto" w:after="240" w:before="0"/>
        <w:jc w:val="center"/>
      </w:pPr>
      <w:r>
        <w:rPr>
          <w:rFonts w:ascii="Times New Roman" w:hAnsi="Times New Roman"/>
          <w:b/>
          <w:i w:val="0"/>
          <w:sz w:val="24"/>
        </w:rPr>
        <w:t>BRIEF IN SUPPORT OF MOTION FOR ORDER TO SHOW CAUSE (CONTEMPT)</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This Brief is filed in support of Plaintiff's Motion for Order to Show Cause and sets forth the legal standard for civil contempt in Michigan, applies that standard to the undisputed facts of this case, and demonstrates that Defendant EMILY A. WATSON has engaged in a pattern of willful, continuous, and escalating violations of this Court's custody and parenting time orders—violations that have deprived the minor child, L.D.W., of more than 310 hours of court-ordered time with his father during the most critical developmental years of his life.</w:t>
      </w:r>
    </w:p>
    <w:p>
      <w:pPr>
        <w:pStyle w:val="Heading2"/>
      </w:pPr>
      <w:r>
        <w:rPr>
          <w:rFonts w:ascii="Times New Roman" w:hAnsi="Times New Roman"/>
        </w:rPr>
        <w:t>II. LEGAL STANDARD FOR CIVIL CONTEMPT IN MICHIGAN</w:t>
      </w:r>
    </w:p>
    <w:p>
      <w:pPr>
        <w:pStyle w:val="Heading3"/>
      </w:pPr>
      <w:r>
        <w:rPr>
          <w:rFonts w:ascii="Times New Roman" w:hAnsi="Times New Roman"/>
        </w:rPr>
        <w:t>A. Four Elements of Civil Contempt</w:t>
      </w:r>
    </w:p>
    <w:p>
      <w:pPr>
        <w:spacing w:line="480" w:lineRule="auto" w:after="0" w:before="0"/>
      </w:pPr>
      <w:r>
        <w:rPr>
          <w:rFonts w:ascii="Times New Roman" w:hAnsi="Times New Roman"/>
          <w:b w:val="0"/>
          <w:i w:val="0"/>
          <w:sz w:val="24"/>
        </w:rPr>
        <w:t>Under Michigan law, civil contempt is established when the moving party demonstrates: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w:t>
      </w:r>
      <w:r>
        <w:rPr>
          <w:rFonts w:ascii="Times New Roman" w:hAnsi="Times New Roman"/>
          <w:b w:val="0"/>
          <w:i w:val="0"/>
          <w:sz w:val="24"/>
        </w:rPr>
        <w:t xml:space="preserve"> A court order existed that was clear and unambiguous; &gt; &gt; </w:t>
      </w:r>
      <w:r>
        <w:rPr>
          <w:rFonts w:ascii="Times New Roman" w:hAnsi="Times New Roman"/>
          <w:b/>
          <w:i w:val="0"/>
          <w:sz w:val="24"/>
        </w:rPr>
        <w:t>(2)</w:t>
      </w:r>
      <w:r>
        <w:rPr>
          <w:rFonts w:ascii="Times New Roman" w:hAnsi="Times New Roman"/>
          <w:b w:val="0"/>
          <w:i w:val="0"/>
          <w:sz w:val="24"/>
        </w:rPr>
        <w:t xml:space="preserve"> The contemnor had knowledge of the order; &gt; &gt; </w:t>
      </w:r>
      <w:r>
        <w:rPr>
          <w:rFonts w:ascii="Times New Roman" w:hAnsi="Times New Roman"/>
          <w:b/>
          <w:i w:val="0"/>
          <w:sz w:val="24"/>
        </w:rPr>
        <w:t>(3)</w:t>
      </w:r>
      <w:r>
        <w:rPr>
          <w:rFonts w:ascii="Times New Roman" w:hAnsi="Times New Roman"/>
          <w:b w:val="0"/>
          <w:i w:val="0"/>
          <w:sz w:val="24"/>
        </w:rPr>
        <w:t xml:space="preserve"> The contemnor violated the order; and &gt; &gt; </w:t>
      </w:r>
      <w:r>
        <w:rPr>
          <w:rFonts w:ascii="Times New Roman" w:hAnsi="Times New Roman"/>
          <w:b/>
          <w:i w:val="0"/>
          <w:sz w:val="24"/>
        </w:rPr>
        <w:t>(4)</w:t>
      </w:r>
      <w:r>
        <w:rPr>
          <w:rFonts w:ascii="Times New Roman" w:hAnsi="Times New Roman"/>
          <w:b w:val="0"/>
          <w:i w:val="0"/>
          <w:sz w:val="24"/>
        </w:rPr>
        <w:t xml:space="preserve"> The violation was willful.</w:t>
      </w:r>
    </w:p>
    <w:p>
      <w:pPr>
        <w:spacing w:line="480" w:lineRule="auto" w:after="0" w:before="0"/>
      </w:pPr>
      <w:r>
        <w:rPr>
          <w:rFonts w:ascii="Times New Roman" w:hAnsi="Times New Roman"/>
          <w:b w:val="0"/>
          <w:i/>
          <w:sz w:val="24"/>
        </w:rPr>
        <w:t>See</w:t>
      </w:r>
      <w:r>
        <w:rPr>
          <w:rFonts w:ascii="Times New Roman" w:hAnsi="Times New Roman"/>
          <w:b w:val="0"/>
          <w:i w:val="0"/>
          <w:sz w:val="24"/>
        </w:rPr>
        <w:t xml:space="preserve"> </w:t>
      </w:r>
      <w:r>
        <w:rPr>
          <w:rFonts w:ascii="Times New Roman" w:hAnsi="Times New Roman"/>
          <w:b w:val="0"/>
          <w:i/>
          <w:sz w:val="24"/>
        </w:rPr>
        <w:t>Sword v Sword</w:t>
      </w:r>
      <w:r>
        <w:rPr>
          <w:rFonts w:ascii="Times New Roman" w:hAnsi="Times New Roman"/>
          <w:b w:val="0"/>
          <w:i w:val="0"/>
          <w:sz w:val="24"/>
        </w:rPr>
        <w:t xml:space="preserve">, 399 Mich 367, 381-82 (1976); </w:t>
      </w:r>
      <w:r>
        <w:rPr>
          <w:rFonts w:ascii="Times New Roman" w:hAnsi="Times New Roman"/>
          <w:b w:val="0"/>
          <w:i/>
          <w:sz w:val="24"/>
        </w:rPr>
        <w:t>In re Contempt of Henry</w:t>
      </w:r>
      <w:r>
        <w:rPr>
          <w:rFonts w:ascii="Times New Roman" w:hAnsi="Times New Roman"/>
          <w:b w:val="0"/>
          <w:i w:val="0"/>
          <w:sz w:val="24"/>
        </w:rPr>
        <w:t>, 282 Mich App 656, 668 (2009).</w:t>
      </w:r>
    </w:p>
    <w:p>
      <w:pPr>
        <w:pStyle w:val="Heading3"/>
      </w:pPr>
      <w:r>
        <w:rPr>
          <w:rFonts w:ascii="Times New Roman" w:hAnsi="Times New Roman"/>
        </w:rPr>
        <w:t>B. The Purpose of Civil Contempt</w:t>
      </w:r>
    </w:p>
    <w:p>
      <w:pPr>
        <w:spacing w:line="480" w:lineRule="auto" w:after="0" w:before="0"/>
      </w:pPr>
      <w:r>
        <w:rPr>
          <w:rFonts w:ascii="Times New Roman" w:hAnsi="Times New Roman"/>
          <w:b w:val="0"/>
          <w:i w:val="0"/>
          <w:sz w:val="24"/>
        </w:rPr>
        <w:t xml:space="preserve">Civil contempt is </w:t>
      </w:r>
      <w:r>
        <w:rPr>
          <w:rFonts w:ascii="Times New Roman" w:hAnsi="Times New Roman"/>
          <w:b/>
          <w:i w:val="0"/>
          <w:sz w:val="24"/>
        </w:rPr>
        <w:t>coercive, not punitive</w:t>
      </w:r>
      <w:r>
        <w:rPr>
          <w:rFonts w:ascii="Times New Roman" w:hAnsi="Times New Roman"/>
          <w:b w:val="0"/>
          <w:i w:val="0"/>
          <w:sz w:val="24"/>
        </w:rPr>
        <w:t xml:space="preserve">; its purpose is to compel compliance with the court's order. The contemnor "carries the keys to the jail in [her] own pocket"—she can purge the contempt by complying with the court's order. </w:t>
      </w:r>
      <w:r>
        <w:rPr>
          <w:rFonts w:ascii="Times New Roman" w:hAnsi="Times New Roman"/>
          <w:b w:val="0"/>
          <w:i/>
          <w:sz w:val="24"/>
        </w:rPr>
        <w:t>In re Contempt of Henry</w:t>
      </w:r>
      <w:r>
        <w:rPr>
          <w:rFonts w:ascii="Times New Roman" w:hAnsi="Times New Roman"/>
          <w:b w:val="0"/>
          <w:i w:val="0"/>
          <w:sz w:val="24"/>
        </w:rPr>
        <w:t>, 282 Mich App at 668.</w:t>
      </w:r>
    </w:p>
    <w:p>
      <w:pPr>
        <w:pStyle w:val="Heading3"/>
      </w:pPr>
      <w:r>
        <w:rPr>
          <w:rFonts w:ascii="Times New Roman" w:hAnsi="Times New Roman"/>
        </w:rPr>
        <w:t>C. Burden of Proof</w:t>
      </w:r>
    </w:p>
    <w:p>
      <w:pPr>
        <w:spacing w:line="480" w:lineRule="auto" w:after="0" w:before="0"/>
      </w:pPr>
      <w:r>
        <w:rPr>
          <w:rFonts w:ascii="Times New Roman" w:hAnsi="Times New Roman"/>
          <w:b w:val="0"/>
          <w:i w:val="0"/>
          <w:sz w:val="24"/>
        </w:rPr>
        <w:t xml:space="preserve">The movant must establish contempt by a preponderance of the evidence. Once the movant shows a prima facie case of violation, the burden shifts to the alleged contemnor to show that the violation was not willful or that compliance was impossible. </w:t>
      </w:r>
      <w:r>
        <w:rPr>
          <w:rFonts w:ascii="Times New Roman" w:hAnsi="Times New Roman"/>
          <w:b w:val="0"/>
          <w:i/>
          <w:sz w:val="24"/>
        </w:rPr>
        <w:t>In re Contempt of Henry</w:t>
      </w:r>
      <w:r>
        <w:rPr>
          <w:rFonts w:ascii="Times New Roman" w:hAnsi="Times New Roman"/>
          <w:b w:val="0"/>
          <w:i w:val="0"/>
          <w:sz w:val="24"/>
        </w:rPr>
        <w:t>, 282 Mich App at 669.</w:t>
      </w:r>
    </w:p>
    <w:p>
      <w:pPr>
        <w:pStyle w:val="Heading3"/>
      </w:pPr>
      <w:r>
        <w:rPr>
          <w:rFonts w:ascii="Times New Roman" w:hAnsi="Times New Roman"/>
        </w:rPr>
        <w:t>D. Parenting Time Enforcement Statute</w:t>
      </w:r>
    </w:p>
    <w:p>
      <w:pPr>
        <w:spacing w:line="480" w:lineRule="auto" w:after="0" w:before="0"/>
      </w:pPr>
      <w:r>
        <w:rPr>
          <w:rFonts w:ascii="Times New Roman" w:hAnsi="Times New Roman"/>
          <w:b w:val="0"/>
          <w:i w:val="0"/>
          <w:sz w:val="24"/>
        </w:rPr>
        <w:t>MCL 722.27a(7) provides:</w:t>
      </w:r>
    </w:p>
    <w:p>
      <w:pPr>
        <w:spacing w:line="480" w:lineRule="auto" w:after="0" w:before="0"/>
      </w:pPr>
      <w:r>
        <w:rPr>
          <w:rFonts w:ascii="Times New Roman" w:hAnsi="Times New Roman"/>
          <w:b w:val="0"/>
          <w:i w:val="0"/>
          <w:sz w:val="24"/>
        </w:rPr>
        <w:t xml:space="preserve">&gt; "If a court finds that parenting time has been wrongfully denied, the court </w:t>
      </w:r>
      <w:r>
        <w:rPr>
          <w:rFonts w:ascii="Times New Roman" w:hAnsi="Times New Roman"/>
          <w:b/>
          <w:i w:val="0"/>
          <w:sz w:val="24"/>
        </w:rPr>
        <w:t>shall</w:t>
      </w:r>
      <w:r>
        <w:rPr>
          <w:rFonts w:ascii="Times New Roman" w:hAnsi="Times New Roman"/>
          <w:b w:val="0"/>
          <w:i w:val="0"/>
          <w:sz w:val="24"/>
        </w:rPr>
        <w:t xml:space="preserve"> order that additional parenting time be provided to make up for the parenting time that was denied."</w:t>
      </w:r>
    </w:p>
    <w:p>
      <w:pPr>
        <w:spacing w:line="480" w:lineRule="auto" w:after="0" w:before="0"/>
      </w:pPr>
      <w:r>
        <w:rPr>
          <w:rFonts w:ascii="Times New Roman" w:hAnsi="Times New Roman"/>
          <w:b w:val="0"/>
          <w:i w:val="0"/>
          <w:sz w:val="24"/>
        </w:rPr>
        <w:t xml:space="preserve">This provision is </w:t>
      </w:r>
      <w:r>
        <w:rPr>
          <w:rFonts w:ascii="Times New Roman" w:hAnsi="Times New Roman"/>
          <w:b/>
          <w:i w:val="0"/>
          <w:sz w:val="24"/>
        </w:rPr>
        <w:t>mandatory</w:t>
      </w:r>
      <w:r>
        <w:rPr>
          <w:rFonts w:ascii="Times New Roman" w:hAnsi="Times New Roman"/>
          <w:b w:val="0"/>
          <w:i w:val="0"/>
          <w:sz w:val="24"/>
        </w:rPr>
        <w:t xml:space="preserve">, not discretionary. </w:t>
      </w:r>
      <w:r>
        <w:rPr>
          <w:rFonts w:ascii="Times New Roman" w:hAnsi="Times New Roman"/>
          <w:b w:val="0"/>
          <w:i/>
          <w:sz w:val="24"/>
        </w:rPr>
        <w:t>DeRose v DeRose</w:t>
      </w:r>
      <w:r>
        <w:rPr>
          <w:rFonts w:ascii="Times New Roman" w:hAnsi="Times New Roman"/>
          <w:b w:val="0"/>
          <w:i w:val="0"/>
          <w:sz w:val="24"/>
        </w:rPr>
        <w:t>, 469 Mich 320, 332-33 (2003). The Legislature's use of "shall" imposes an affirmative obligation on the court to award make-up parenting time when wrongful denial is established.</w:t>
      </w:r>
    </w:p>
    <w:p>
      <w:pPr>
        <w:pStyle w:val="Heading2"/>
      </w:pPr>
      <w:r>
        <w:rPr>
          <w:rFonts w:ascii="Times New Roman" w:hAnsi="Times New Roman"/>
        </w:rPr>
        <w:t>III. APPLICATION OF THE FOUR ELEMENTS TO THIS CASE</w:t>
      </w:r>
    </w:p>
    <w:p>
      <w:pPr>
        <w:pStyle w:val="Heading3"/>
      </w:pPr>
      <w:r>
        <w:rPr>
          <w:rFonts w:ascii="Times New Roman" w:hAnsi="Times New Roman"/>
        </w:rPr>
        <w:t>A. Element One: A Clear and Unambiguous Court Order Existed</w:t>
      </w:r>
    </w:p>
    <w:p>
      <w:pPr>
        <w:spacing w:line="480" w:lineRule="auto" w:after="0" w:before="0"/>
      </w:pPr>
      <w:r>
        <w:rPr>
          <w:rFonts w:ascii="Times New Roman" w:hAnsi="Times New Roman"/>
          <w:b w:val="0"/>
          <w:i w:val="0"/>
          <w:sz w:val="24"/>
        </w:rPr>
        <w:t>This Court entered a custody and parenting time order in Case No. 2024-001507-DC establishing parenting time for Plaintiff consistent with the Friend of the Court's recommendation of 50/50 shared custody. That order specified the days, times, and conditions under which Plaintiff was to have parenting time with the minor child, L.D.W.</w:t>
      </w:r>
    </w:p>
    <w:p>
      <w:pPr>
        <w:spacing w:line="480" w:lineRule="auto" w:after="0" w:before="0"/>
      </w:pPr>
      <w:r>
        <w:rPr>
          <w:rFonts w:ascii="Times New Roman" w:hAnsi="Times New Roman"/>
          <w:b w:val="0"/>
          <w:i w:val="0"/>
          <w:sz w:val="24"/>
        </w:rPr>
        <w:t>The order is clear and unambiguous on its face. There is no ambiguity about when Plaintiff is entitled to parenting time, when exchanges are to occur, or what Defendant's obligations are with respect to making the child available.</w:t>
      </w:r>
    </w:p>
    <w:p>
      <w:pPr>
        <w:spacing w:line="480" w:lineRule="auto" w:after="0" w:before="0"/>
      </w:pPr>
      <w:r>
        <w:rPr>
          <w:rFonts w:ascii="Times New Roman" w:hAnsi="Times New Roman"/>
          <w:b/>
          <w:i w:val="0"/>
          <w:sz w:val="24"/>
        </w:rPr>
        <w:t>Element One is satisfied.</w:t>
      </w:r>
    </w:p>
    <w:p>
      <w:pPr>
        <w:pStyle w:val="Heading3"/>
      </w:pPr>
      <w:r>
        <w:rPr>
          <w:rFonts w:ascii="Times New Roman" w:hAnsi="Times New Roman"/>
        </w:rPr>
        <w:t>B. Element Two: Defendant Had Knowledge of the Order</w:t>
      </w:r>
    </w:p>
    <w:p>
      <w:pPr>
        <w:spacing w:line="480" w:lineRule="auto" w:after="0" w:before="0"/>
      </w:pPr>
      <w:r>
        <w:rPr>
          <w:rFonts w:ascii="Times New Roman" w:hAnsi="Times New Roman"/>
          <w:b w:val="0"/>
          <w:i w:val="0"/>
          <w:sz w:val="24"/>
        </w:rPr>
        <w:t>Defendant was a party to the proceedings in which the parenting time order was entered. Defendant was represented by counsel, Jennifer Barnes, throughout these proceedings. Defendant received notice of and/or was present at all hearings at which custody and parenting time orders were entered.</w:t>
      </w:r>
    </w:p>
    <w:p>
      <w:pPr>
        <w:spacing w:line="480" w:lineRule="auto" w:after="0" w:before="0"/>
      </w:pPr>
      <w:r>
        <w:rPr>
          <w:rFonts w:ascii="Times New Roman" w:hAnsi="Times New Roman"/>
          <w:b w:val="0"/>
          <w:i w:val="0"/>
          <w:sz w:val="24"/>
        </w:rPr>
        <w:t>There is no question—and no possible dispute—that Defendant had full knowledge of this Court's parenting time order and its terms.</w:t>
      </w:r>
    </w:p>
    <w:p>
      <w:pPr>
        <w:spacing w:line="480" w:lineRule="auto" w:after="0" w:before="0"/>
      </w:pPr>
      <w:r>
        <w:rPr>
          <w:rFonts w:ascii="Times New Roman" w:hAnsi="Times New Roman"/>
          <w:b/>
          <w:i w:val="0"/>
          <w:sz w:val="24"/>
        </w:rPr>
        <w:t>Element Two is satisfied.</w:t>
      </w:r>
    </w:p>
    <w:p>
      <w:pPr>
        <w:pStyle w:val="Heading3"/>
      </w:pPr>
      <w:r>
        <w:rPr>
          <w:rFonts w:ascii="Times New Roman" w:hAnsi="Times New Roman"/>
        </w:rPr>
        <w:t>C. Element Three: Defendant Violated the Order</w:t>
      </w:r>
    </w:p>
    <w:p>
      <w:pPr>
        <w:spacing w:line="480" w:lineRule="auto" w:after="0" w:before="0"/>
      </w:pPr>
      <w:r>
        <w:rPr>
          <w:rFonts w:ascii="Times New Roman" w:hAnsi="Times New Roman"/>
          <w:b w:val="0"/>
          <w:i w:val="0"/>
          <w:sz w:val="24"/>
        </w:rPr>
        <w:t>Defendant violated this Court's parenting time order on no fewer than twenty-seven (27) documented occasions, across four major episodes of denial: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Episode</w:t>
            </w:r>
          </w:p>
        </w:tc>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Nature of Violation</w:t>
            </w:r>
          </w:p>
        </w:tc>
      </w:tr>
      <w:tr>
        <w:tc>
          <w:tcPr>
            <w:tcW w:type="dxa" w:w="2340"/>
          </w:tcPr>
          <w:p>
            <w:pPr>
              <w:spacing w:line="240" w:lineRule="auto"/>
            </w:pPr>
            <w:r/>
            <w:r>
              <w:rPr>
                <w:rFonts w:ascii="Times New Roman" w:hAnsi="Times New Roman"/>
                <w:b/>
                <w:i w:val="0"/>
                <w:sz w:val="24"/>
              </w:rPr>
              <w:t>1</w:t>
            </w:r>
          </w:p>
        </w:tc>
        <w:tc>
          <w:tcPr>
            <w:tcW w:type="dxa" w:w="2340"/>
          </w:tcPr>
          <w:p>
            <w:pPr>
              <w:spacing w:line="240" w:lineRule="auto"/>
            </w:pPr>
            <w:r/>
            <w:r>
              <w:rPr>
                <w:rFonts w:ascii="Times New Roman" w:hAnsi="Times New Roman"/>
                <w:b w:val="0"/>
                <w:i w:val="0"/>
                <w:sz w:val="24"/>
              </w:rPr>
              <w:t>Mar. 28 – May 5, 2024</w:t>
            </w:r>
          </w:p>
        </w:tc>
        <w:tc>
          <w:tcPr>
            <w:tcW w:type="dxa" w:w="2340"/>
          </w:tcPr>
          <w:p>
            <w:pPr>
              <w:spacing w:line="240" w:lineRule="auto"/>
            </w:pPr>
            <w:r/>
            <w:r>
              <w:rPr>
                <w:rFonts w:ascii="Times New Roman" w:hAnsi="Times New Roman"/>
                <w:b w:val="0"/>
                <w:i w:val="0"/>
                <w:sz w:val="24"/>
              </w:rPr>
              <w:t>~39 days</w:t>
            </w:r>
          </w:p>
        </w:tc>
        <w:tc>
          <w:tcPr>
            <w:tcW w:type="dxa" w:w="2340"/>
          </w:tcPr>
          <w:p>
            <w:pPr>
              <w:spacing w:line="240" w:lineRule="auto"/>
            </w:pPr>
            <w:r/>
            <w:r>
              <w:rPr>
                <w:rFonts w:ascii="Times New Roman" w:hAnsi="Times New Roman"/>
                <w:b w:val="0"/>
                <w:i w:val="0"/>
                <w:sz w:val="24"/>
              </w:rPr>
              <w:t>Complete unilateral withholding of child</w:t>
            </w:r>
          </w:p>
        </w:tc>
      </w:tr>
      <w:tr>
        <w:tc>
          <w:tcPr>
            <w:tcW w:type="dxa" w:w="2340"/>
          </w:tcPr>
          <w:p>
            <w:pPr>
              <w:spacing w:line="240" w:lineRule="auto"/>
            </w:pPr>
            <w:r/>
            <w:r>
              <w:rPr>
                <w:rFonts w:ascii="Times New Roman" w:hAnsi="Times New Roman"/>
                <w:b/>
                <w:i w:val="0"/>
                <w:sz w:val="24"/>
              </w:rPr>
              <w:t>2</w:t>
            </w:r>
          </w:p>
        </w:tc>
        <w:tc>
          <w:tcPr>
            <w:tcW w:type="dxa" w:w="2340"/>
          </w:tcPr>
          <w:p>
            <w:pPr>
              <w:spacing w:line="240" w:lineRule="auto"/>
            </w:pPr>
            <w:r/>
            <w:r>
              <w:rPr>
                <w:rFonts w:ascii="Times New Roman" w:hAnsi="Times New Roman"/>
                <w:b w:val="0"/>
                <w:i w:val="0"/>
                <w:sz w:val="24"/>
              </w:rPr>
              <w:t>Various dates, 2024</w:t>
            </w:r>
          </w:p>
        </w:tc>
        <w:tc>
          <w:tcPr>
            <w:tcW w:type="dxa" w:w="2340"/>
          </w:tcPr>
          <w:p>
            <w:pPr>
              <w:spacing w:line="240" w:lineRule="auto"/>
            </w:pPr>
            <w:r/>
            <w:r>
              <w:rPr>
                <w:rFonts w:ascii="Times New Roman" w:hAnsi="Times New Roman"/>
                <w:b w:val="0"/>
                <w:i w:val="0"/>
                <w:sz w:val="24"/>
              </w:rPr>
              <w:t>~27 days total</w:t>
            </w:r>
          </w:p>
        </w:tc>
        <w:tc>
          <w:tcPr>
            <w:tcW w:type="dxa" w:w="2340"/>
          </w:tcPr>
          <w:p>
            <w:pPr>
              <w:spacing w:line="240" w:lineRule="auto"/>
            </w:pPr>
            <w:r/>
            <w:r>
              <w:rPr>
                <w:rFonts w:ascii="Times New Roman" w:hAnsi="Times New Roman"/>
                <w:b w:val="0"/>
                <w:i w:val="0"/>
                <w:sz w:val="24"/>
              </w:rPr>
              <w:t>Multiple instances of denied exchanges, blocked access</w:t>
            </w:r>
          </w:p>
        </w:tc>
      </w:tr>
      <w:tr>
        <w:tc>
          <w:tcPr>
            <w:tcW w:type="dxa" w:w="2340"/>
          </w:tcPr>
          <w:p>
            <w:pPr>
              <w:spacing w:line="240" w:lineRule="auto"/>
            </w:pPr>
            <w:r/>
            <w:r>
              <w:rPr>
                <w:rFonts w:ascii="Times New Roman" w:hAnsi="Times New Roman"/>
                <w:b/>
                <w:i w:val="0"/>
                <w:sz w:val="24"/>
              </w:rPr>
              <w:t>3</w:t>
            </w:r>
          </w:p>
        </w:tc>
        <w:tc>
          <w:tcPr>
            <w:tcW w:type="dxa" w:w="2340"/>
          </w:tcPr>
          <w:p>
            <w:pPr>
              <w:spacing w:line="240" w:lineRule="auto"/>
            </w:pPr>
            <w:r/>
            <w:r>
              <w:rPr>
                <w:rFonts w:ascii="Times New Roman" w:hAnsi="Times New Roman"/>
                <w:b w:val="0"/>
                <w:i w:val="0"/>
                <w:sz w:val="24"/>
              </w:rPr>
              <w:t>May – July 2025</w:t>
            </w:r>
          </w:p>
        </w:tc>
        <w:tc>
          <w:tcPr>
            <w:tcW w:type="dxa" w:w="2340"/>
          </w:tcPr>
          <w:p>
            <w:pPr>
              <w:spacing w:line="240" w:lineRule="auto"/>
            </w:pPr>
            <w:r/>
            <w:r>
              <w:rPr>
                <w:rFonts w:ascii="Times New Roman" w:hAnsi="Times New Roman"/>
                <w:b w:val="0"/>
                <w:i w:val="0"/>
                <w:sz w:val="24"/>
              </w:rPr>
              <w:t>~50 days</w:t>
            </w:r>
          </w:p>
        </w:tc>
        <w:tc>
          <w:tcPr>
            <w:tcW w:type="dxa" w:w="2340"/>
          </w:tcPr>
          <w:p>
            <w:pPr>
              <w:spacing w:line="240" w:lineRule="auto"/>
            </w:pPr>
            <w:r/>
            <w:r>
              <w:rPr>
                <w:rFonts w:ascii="Times New Roman" w:hAnsi="Times New Roman"/>
                <w:b w:val="0"/>
                <w:i w:val="0"/>
                <w:sz w:val="24"/>
              </w:rPr>
              <w:t>Sustained complete denial of parenting time</w:t>
            </w:r>
          </w:p>
        </w:tc>
      </w:tr>
      <w:tr>
        <w:tc>
          <w:tcPr>
            <w:tcW w:type="dxa" w:w="2340"/>
          </w:tcPr>
          <w:p>
            <w:pPr>
              <w:spacing w:line="240" w:lineRule="auto"/>
            </w:pPr>
            <w:r/>
            <w:r>
              <w:rPr>
                <w:rFonts w:ascii="Times New Roman" w:hAnsi="Times New Roman"/>
                <w:b/>
                <w:i w:val="0"/>
                <w:sz w:val="24"/>
              </w:rPr>
              <w:t>4</w:t>
            </w:r>
          </w:p>
        </w:tc>
        <w:tc>
          <w:tcPr>
            <w:tcW w:type="dxa" w:w="2340"/>
          </w:tcPr>
          <w:p>
            <w:pPr>
              <w:spacing w:line="240" w:lineRule="auto"/>
            </w:pPr>
            <w:r/>
            <w:r>
              <w:rPr>
                <w:rFonts w:ascii="Times New Roman" w:hAnsi="Times New Roman"/>
                <w:b w:val="0"/>
                <w:i w:val="0"/>
                <w:sz w:val="24"/>
              </w:rPr>
              <w:t>Aug. 8, 2025 – present</w:t>
            </w:r>
          </w:p>
        </w:tc>
        <w:tc>
          <w:tcPr>
            <w:tcW w:type="dxa" w:w="2340"/>
          </w:tcPr>
          <w:p>
            <w:pPr>
              <w:spacing w:line="240" w:lineRule="auto"/>
            </w:pPr>
            <w:r/>
            <w:r>
              <w:rPr>
                <w:rFonts w:ascii="Times New Roman" w:hAnsi="Times New Roman"/>
                <w:b w:val="0"/>
                <w:i w:val="0"/>
                <w:sz w:val="24"/>
              </w:rPr>
              <w:t>200+ days (ongoing)</w:t>
            </w:r>
          </w:p>
        </w:tc>
        <w:tc>
          <w:tcPr>
            <w:tcW w:type="dxa" w:w="2340"/>
          </w:tcPr>
          <w:p>
            <w:pPr>
              <w:spacing w:line="240" w:lineRule="auto"/>
            </w:pPr>
            <w:r/>
            <w:r>
              <w:rPr>
                <w:rFonts w:ascii="Times New Roman" w:hAnsi="Times New Roman"/>
                <w:b w:val="0"/>
                <w:i w:val="0"/>
                <w:sz w:val="24"/>
              </w:rPr>
              <w:t>Total denial of parenting time, enabled by ex parte order</w:t>
            </w:r>
          </w:p>
        </w:tc>
      </w:tr>
    </w:tbl>
    <w:p>
      <w:pPr>
        <w:spacing w:line="480" w:lineRule="auto" w:after="0" w:before="0"/>
      </w:pPr>
      <w:r>
        <w:rPr>
          <w:rFonts w:ascii="Times New Roman" w:hAnsi="Times New Roman"/>
          <w:b w:val="0"/>
          <w:i w:val="0"/>
          <w:sz w:val="24"/>
        </w:rPr>
        <w:t xml:space="preserve">The cumulative result is the loss of more than </w:t>
      </w:r>
      <w:r>
        <w:rPr>
          <w:rFonts w:ascii="Times New Roman" w:hAnsi="Times New Roman"/>
          <w:b/>
          <w:i w:val="0"/>
          <w:sz w:val="24"/>
        </w:rPr>
        <w:t>310 parenting hours</w:t>
      </w:r>
      <w:r>
        <w:rPr>
          <w:rFonts w:ascii="Times New Roman" w:hAnsi="Times New Roman"/>
          <w:b w:val="0"/>
          <w:i w:val="0"/>
          <w:sz w:val="24"/>
        </w:rPr>
        <w:t xml:space="preserve">—the equivalent of approximately </w:t>
      </w:r>
      <w:r>
        <w:rPr>
          <w:rFonts w:ascii="Times New Roman" w:hAnsi="Times New Roman"/>
          <w:b/>
          <w:i w:val="0"/>
          <w:sz w:val="24"/>
        </w:rPr>
        <w:t>thirteen (13) full days</w:t>
      </w:r>
      <w:r>
        <w:rPr>
          <w:rFonts w:ascii="Times New Roman" w:hAnsi="Times New Roman"/>
          <w:b w:val="0"/>
          <w:i w:val="0"/>
          <w:sz w:val="24"/>
        </w:rPr>
        <w:t xml:space="preserve"> of round-the-clock time, or, more practically, months of regular parenting time visits.</w:t>
      </w:r>
    </w:p>
    <w:p>
      <w:pPr>
        <w:spacing w:line="480" w:lineRule="auto" w:after="0" w:before="0"/>
      </w:pPr>
      <w:r>
        <w:rPr>
          <w:rFonts w:ascii="Times New Roman" w:hAnsi="Times New Roman"/>
          <w:b w:val="0"/>
          <w:i w:val="0"/>
          <w:sz w:val="24"/>
        </w:rPr>
        <w:t>In addition to direct denial, Defendant coordinated with family members—Lori Watson, Albert Watson, and Cody Watson—to carry out acts of interference, intimidation, and obstruction designed to prevent Plaintiff from exercising his parenting time. These acts included:</w:t>
      </w:r>
    </w:p>
    <w:p>
      <w:pPr>
        <w:spacing w:line="480" w:lineRule="auto" w:after="0" w:before="0"/>
      </w:pPr>
      <w:r>
        <w:rPr>
          <w:rFonts w:ascii="Times New Roman" w:hAnsi="Times New Roman"/>
          <w:b w:val="0"/>
          <w:i w:val="0"/>
          <w:sz w:val="24"/>
        </w:rPr>
        <w:t>- Text messages from Lori Watson (maternal grandmother) denying Plaintiff's parenting time and threatening trespass if Plaintiff appeared for scheduled exchanges; - Ambush service of a Personal Protection Order orchestrated by maternal grandmother; - Physical intimidation by Albert Watson (maternal grandfather) at custody exchanges; - A threatening statement by Albert Watson that "the FBI is after your family"; - Active participation by Cody Watson (maternal uncle) in interference with exchanges and parenting time.</w:t>
      </w:r>
    </w:p>
    <w:p>
      <w:pPr>
        <w:spacing w:line="480" w:lineRule="auto" w:after="0" w:before="0"/>
      </w:pPr>
      <w:r>
        <w:rPr>
          <w:rFonts w:ascii="Times New Roman" w:hAnsi="Times New Roman"/>
          <w:b w:val="0"/>
          <w:i w:val="0"/>
          <w:sz w:val="24"/>
        </w:rPr>
        <w:t>Each of these acts constitutes a separate violation of this Court's parenting time order. The coordinated nature of the interference demonstrates deliberate planning and execution.</w:t>
      </w:r>
    </w:p>
    <w:p>
      <w:pPr>
        <w:spacing w:line="480" w:lineRule="auto" w:after="0" w:before="0"/>
      </w:pPr>
      <w:r>
        <w:rPr>
          <w:rFonts w:ascii="Times New Roman" w:hAnsi="Times New Roman"/>
          <w:b/>
          <w:i w:val="0"/>
          <w:sz w:val="24"/>
        </w:rPr>
        <w:t>Element Three is overwhelmingly satisfied.</w:t>
      </w:r>
    </w:p>
    <w:p>
      <w:pPr>
        <w:pStyle w:val="Heading3"/>
      </w:pPr>
      <w:r>
        <w:rPr>
          <w:rFonts w:ascii="Times New Roman" w:hAnsi="Times New Roman"/>
        </w:rPr>
        <w:t>D. Element Four: The Violations Were Willful</w:t>
      </w:r>
    </w:p>
    <w:p>
      <w:pPr>
        <w:spacing w:line="480" w:lineRule="auto" w:after="0" w:before="0"/>
      </w:pPr>
      <w:r>
        <w:rPr>
          <w:rFonts w:ascii="Times New Roman" w:hAnsi="Times New Roman"/>
          <w:b w:val="0"/>
          <w:i w:val="0"/>
          <w:sz w:val="24"/>
        </w:rPr>
        <w:t>The willfulness of Defendant's conduct is established by the following:</w:t>
      </w:r>
    </w:p>
    <w:p>
      <w:pPr>
        <w:spacing w:line="480" w:lineRule="auto" w:after="0" w:before="0"/>
      </w:pPr>
      <w:r>
        <w:rPr>
          <w:rFonts w:ascii="Times New Roman" w:hAnsi="Times New Roman"/>
          <w:b/>
          <w:sz w:val="24"/>
        </w:rPr>
        <w:t xml:space="preserve">1. </w:t>
      </w:r>
      <w:r>
        <w:rPr>
          <w:rFonts w:ascii="Times New Roman" w:hAnsi="Times New Roman"/>
          <w:b/>
          <w:i w:val="0"/>
          <w:sz w:val="24"/>
        </w:rPr>
        <w:t>Duration and Repetition:</w:t>
      </w:r>
      <w:r>
        <w:rPr>
          <w:rFonts w:ascii="Times New Roman" w:hAnsi="Times New Roman"/>
          <w:b w:val="0"/>
          <w:i w:val="0"/>
          <w:sz w:val="24"/>
        </w:rPr>
        <w:t xml:space="preserve"> Defendant's violations are not isolated incidents but a pattern spanning more than seventeen months, encompassing four major episodes and 27+ individual instances of denial. Inadvertent or accidental violations do not repeat with this frequency and consistency.</w:t>
      </w:r>
    </w:p>
    <w:p>
      <w:pPr>
        <w:spacing w:line="480" w:lineRule="auto" w:after="0" w:before="0"/>
      </w:pPr>
      <w:r>
        <w:rPr>
          <w:rFonts w:ascii="Times New Roman" w:hAnsi="Times New Roman"/>
          <w:b/>
          <w:sz w:val="24"/>
        </w:rPr>
        <w:t xml:space="preserve">2. </w:t>
      </w:r>
      <w:r>
        <w:rPr>
          <w:rFonts w:ascii="Times New Roman" w:hAnsi="Times New Roman"/>
          <w:b/>
          <w:i w:val="0"/>
          <w:sz w:val="24"/>
        </w:rPr>
        <w:t>Coordination with Third Parties:</w:t>
      </w:r>
      <w:r>
        <w:rPr>
          <w:rFonts w:ascii="Times New Roman" w:hAnsi="Times New Roman"/>
          <w:b w:val="0"/>
          <w:i w:val="0"/>
          <w:sz w:val="24"/>
        </w:rPr>
        <w:t xml:space="preserve"> Defendant enlisted her mother, father, and brother to assist in denying Plaintiff's parenting time—evidence of premeditation and deliberate planning, not accident or misunderstanding.</w:t>
      </w:r>
    </w:p>
    <w:p>
      <w:pPr>
        <w:spacing w:line="480" w:lineRule="auto" w:after="0" w:before="0"/>
      </w:pPr>
      <w:r>
        <w:rPr>
          <w:rFonts w:ascii="Times New Roman" w:hAnsi="Times New Roman"/>
          <w:b/>
          <w:sz w:val="24"/>
        </w:rPr>
        <w:t xml:space="preserve">3. </w:t>
      </w:r>
      <w:r>
        <w:rPr>
          <w:rFonts w:ascii="Times New Roman" w:hAnsi="Times New Roman"/>
          <w:b/>
          <w:i w:val="0"/>
          <w:sz w:val="24"/>
        </w:rPr>
        <w:t>Escalation Over Time:</w:t>
      </w:r>
      <w:r>
        <w:rPr>
          <w:rFonts w:ascii="Times New Roman" w:hAnsi="Times New Roman"/>
          <w:b w:val="0"/>
          <w:i w:val="0"/>
          <w:sz w:val="24"/>
        </w:rPr>
        <w:t xml:space="preserve"> Each successive episode of denial is longer and more aggressive than the last: 39 days → 27 days (distributed) → 50 days → 200+ days (ongoing). This escalation is consistent with a calculated strategy to eliminate Plaintiff's parenting time entirely, and is wholly inconsistent with inadvertent noncompliance.</w:t>
      </w:r>
    </w:p>
    <w:p>
      <w:pPr>
        <w:spacing w:line="480" w:lineRule="auto" w:after="0" w:before="0"/>
      </w:pPr>
      <w:r>
        <w:rPr>
          <w:rFonts w:ascii="Times New Roman" w:hAnsi="Times New Roman"/>
          <w:b/>
          <w:sz w:val="24"/>
        </w:rPr>
        <w:t xml:space="preserve">4. </w:t>
      </w:r>
      <w:r>
        <w:rPr>
          <w:rFonts w:ascii="Times New Roman" w:hAnsi="Times New Roman"/>
          <w:b/>
          <w:i w:val="0"/>
          <w:sz w:val="24"/>
        </w:rPr>
        <w:t>No Attempt at Compliance:</w:t>
      </w:r>
      <w:r>
        <w:rPr>
          <w:rFonts w:ascii="Times New Roman" w:hAnsi="Times New Roman"/>
          <w:b w:val="0"/>
          <w:i w:val="0"/>
          <w:sz w:val="24"/>
        </w:rPr>
        <w:t xml:space="preserve"> At no point during any of the four episodes has Defendant voluntarily offered to restore parenting time, provide make-up time, or otherwise demonstrate any intent to comply with this Court's order.</w:t>
      </w:r>
    </w:p>
    <w:p>
      <w:pPr>
        <w:spacing w:line="480" w:lineRule="auto" w:after="0" w:before="0"/>
      </w:pPr>
      <w:r>
        <w:rPr>
          <w:rFonts w:ascii="Times New Roman" w:hAnsi="Times New Roman"/>
          <w:b/>
          <w:sz w:val="24"/>
        </w:rPr>
        <w:t xml:space="preserve">5. </w:t>
      </w:r>
      <w:r>
        <w:rPr>
          <w:rFonts w:ascii="Times New Roman" w:hAnsi="Times New Roman"/>
          <w:b/>
          <w:i w:val="0"/>
          <w:sz w:val="24"/>
        </w:rPr>
        <w:t>Exploitation of Legal Process:</w:t>
      </w:r>
      <w:r>
        <w:rPr>
          <w:rFonts w:ascii="Times New Roman" w:hAnsi="Times New Roman"/>
          <w:b w:val="0"/>
          <w:i w:val="0"/>
          <w:sz w:val="24"/>
        </w:rPr>
        <w:t xml:space="preserve"> Defendant obtained an ex parte suspension order on or about August 8, 2025, which has been used as the pretext for the current 200+ day denial. This use of legal process to accomplish what Defendant had previously achieved through unilateral withholding is evidence of willful intent, not good-faith compliance.</w:t>
      </w:r>
    </w:p>
    <w:p>
      <w:pPr>
        <w:spacing w:line="480" w:lineRule="auto" w:after="0" w:before="0"/>
      </w:pPr>
      <w:r>
        <w:rPr>
          <w:rFonts w:ascii="Times New Roman" w:hAnsi="Times New Roman"/>
          <w:b/>
          <w:sz w:val="24"/>
        </w:rPr>
        <w:t xml:space="preserve">6. </w:t>
      </w:r>
      <w:r>
        <w:rPr>
          <w:rFonts w:ascii="Times New Roman" w:hAnsi="Times New Roman"/>
          <w:b/>
          <w:i w:val="0"/>
          <w:sz w:val="24"/>
        </w:rPr>
        <w:t>Absence of Justification:</w:t>
      </w:r>
      <w:r>
        <w:rPr>
          <w:rFonts w:ascii="Times New Roman" w:hAnsi="Times New Roman"/>
          <w:b w:val="0"/>
          <w:i w:val="0"/>
          <w:sz w:val="24"/>
        </w:rPr>
        <w:t xml:space="preserve"> Defendant has not offered and cannot offer any legally cognizable justification for the denial of 310+ parenting hours.</w:t>
      </w:r>
    </w:p>
    <w:p>
      <w:pPr>
        <w:spacing w:line="480" w:lineRule="auto" w:after="0" w:before="0"/>
      </w:pPr>
      <w:r>
        <w:rPr>
          <w:rFonts w:ascii="Times New Roman" w:hAnsi="Times New Roman"/>
          <w:b/>
          <w:i w:val="0"/>
          <w:sz w:val="24"/>
        </w:rPr>
        <w:t>Element Four is satisfied. All four elements of civil contempt are established.</w:t>
      </w:r>
    </w:p>
    <w:p>
      <w:pPr>
        <w:pStyle w:val="Heading2"/>
      </w:pPr>
      <w:r>
        <w:rPr>
          <w:rFonts w:ascii="Times New Roman" w:hAnsi="Times New Roman"/>
        </w:rPr>
        <w:t>IV. THE PATTERN OF ESCALATING CONTEMPT DEMANDS COURT INTERVENTION</w:t>
      </w:r>
    </w:p>
    <w:p>
      <w:pPr>
        <w:pStyle w:val="Heading3"/>
      </w:pPr>
      <w:r>
        <w:rPr>
          <w:rFonts w:ascii="Times New Roman" w:hAnsi="Times New Roman"/>
        </w:rPr>
        <w:t>A. The Escalation Pattern</w:t>
      </w:r>
    </w:p>
    <w:p>
      <w:pPr>
        <w:spacing w:line="480" w:lineRule="auto" w:after="0" w:before="0"/>
      </w:pPr>
      <w:r>
        <w:rPr>
          <w:rFonts w:ascii="Times New Roman" w:hAnsi="Times New Roman"/>
          <w:b w:val="0"/>
          <w:i w:val="0"/>
          <w:sz w:val="24"/>
        </w:rPr>
        <w:t>The Court should consider the trajectory of Defendant's conduct: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Episode 1 (Mar.–May 2024):</w:t>
      </w:r>
      <w:r>
        <w:rPr>
          <w:rFonts w:ascii="Times New Roman" w:hAnsi="Times New Roman"/>
          <w:b w:val="0"/>
          <w:i w:val="0"/>
          <w:sz w:val="24"/>
        </w:rPr>
        <w:t xml:space="preserve"> 39-day complete denial. No consequences imposed. - </w:t>
      </w:r>
      <w:r>
        <w:rPr>
          <w:rFonts w:ascii="Times New Roman" w:hAnsi="Times New Roman"/>
          <w:b/>
          <w:i w:val="0"/>
          <w:sz w:val="24"/>
        </w:rPr>
        <w:t>Episode 2 (2024 various):</w:t>
      </w:r>
      <w:r>
        <w:rPr>
          <w:rFonts w:ascii="Times New Roman" w:hAnsi="Times New Roman"/>
          <w:b w:val="0"/>
          <w:i w:val="0"/>
          <w:sz w:val="24"/>
        </w:rPr>
        <w:t xml:space="preserve"> 27+ days of distributed denials. No consequences imposed. - </w:t>
      </w:r>
      <w:r>
        <w:rPr>
          <w:rFonts w:ascii="Times New Roman" w:hAnsi="Times New Roman"/>
          <w:b/>
          <w:i w:val="0"/>
          <w:sz w:val="24"/>
        </w:rPr>
        <w:t>Episode 3 (May–Jul. 2025):</w:t>
      </w:r>
      <w:r>
        <w:rPr>
          <w:rFonts w:ascii="Times New Roman" w:hAnsi="Times New Roman"/>
          <w:b w:val="0"/>
          <w:i w:val="0"/>
          <w:sz w:val="24"/>
        </w:rPr>
        <w:t xml:space="preserve"> 50-day complete denial. No consequences imposed. - </w:t>
      </w:r>
      <w:r>
        <w:rPr>
          <w:rFonts w:ascii="Times New Roman" w:hAnsi="Times New Roman"/>
          <w:b/>
          <w:i w:val="0"/>
          <w:sz w:val="24"/>
        </w:rPr>
        <w:t>Episode 4 (Aug. 2025–present):</w:t>
      </w:r>
      <w:r>
        <w:rPr>
          <w:rFonts w:ascii="Times New Roman" w:hAnsi="Times New Roman"/>
          <w:b w:val="0"/>
          <w:i w:val="0"/>
          <w:sz w:val="24"/>
        </w:rPr>
        <w:t xml:space="preserve"> 200+ day denial (ongoing). No consequences imposed.</w:t>
      </w:r>
    </w:p>
    <w:p>
      <w:pPr>
        <w:spacing w:line="480" w:lineRule="auto" w:after="0" w:before="0"/>
      </w:pPr>
      <w:r>
        <w:rPr>
          <w:rFonts w:ascii="Times New Roman" w:hAnsi="Times New Roman"/>
          <w:b w:val="0"/>
          <w:i w:val="0"/>
          <w:sz w:val="24"/>
        </w:rPr>
        <w:t>The absence of any sanction for the first three episodes has communicated to Defendant that this Court's orders carry no enforceable consequence. Defendant has responded to this perceived impunity by escalating the duration and severity of her violations.</w:t>
      </w:r>
    </w:p>
    <w:p>
      <w:pPr>
        <w:pStyle w:val="Heading3"/>
      </w:pPr>
      <w:r>
        <w:rPr>
          <w:rFonts w:ascii="Times New Roman" w:hAnsi="Times New Roman"/>
        </w:rPr>
        <w:t>B. Disparate Treatment of the Parties</w:t>
      </w:r>
    </w:p>
    <w:p>
      <w:pPr>
        <w:spacing w:line="480" w:lineRule="auto" w:after="0" w:before="0"/>
      </w:pPr>
      <w:r>
        <w:rPr>
          <w:rFonts w:ascii="Times New Roman" w:hAnsi="Times New Roman"/>
          <w:b w:val="0"/>
          <w:i w:val="0"/>
          <w:sz w:val="24"/>
        </w:rPr>
        <w:t>The Court's treatment of the parties has been starkly asymmetric:</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Plaintiff</w:t>
      </w:r>
      <w:r>
        <w:rPr>
          <w:rFonts w:ascii="Times New Roman" w:hAnsi="Times New Roman"/>
          <w:b w:val="0"/>
          <w:i w:val="0"/>
          <w:sz w:val="24"/>
        </w:rPr>
        <w:t xml:space="preserve"> was </w:t>
      </w:r>
      <w:r>
        <w:rPr>
          <w:rFonts w:ascii="Times New Roman" w:hAnsi="Times New Roman"/>
          <w:b/>
          <w:i w:val="0"/>
          <w:sz w:val="24"/>
        </w:rPr>
        <w:t>jailed for contempt</w:t>
      </w:r>
      <w:r>
        <w:rPr>
          <w:rFonts w:ascii="Times New Roman" w:hAnsi="Times New Roman"/>
          <w:b w:val="0"/>
          <w:i w:val="0"/>
          <w:sz w:val="24"/>
        </w:rPr>
        <w:t xml:space="preserve"> for the act of sending a message through the court-approved co-parenting application asking to see his child—conduct that was, on its face, an attempt to exercise court-ordered parenting time.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Defendant</w:t>
      </w:r>
      <w:r>
        <w:rPr>
          <w:rFonts w:ascii="Times New Roman" w:hAnsi="Times New Roman"/>
          <w:b w:val="0"/>
          <w:i w:val="0"/>
          <w:sz w:val="24"/>
        </w:rPr>
        <w:t xml:space="preserve"> has suffered </w:t>
      </w:r>
      <w:r>
        <w:rPr>
          <w:rFonts w:ascii="Times New Roman" w:hAnsi="Times New Roman"/>
          <w:b/>
          <w:i w:val="0"/>
          <w:sz w:val="24"/>
        </w:rPr>
        <w:t>no consequence whatsoever</w:t>
      </w:r>
      <w:r>
        <w:rPr>
          <w:rFonts w:ascii="Times New Roman" w:hAnsi="Times New Roman"/>
          <w:b w:val="0"/>
          <w:i w:val="0"/>
          <w:sz w:val="24"/>
        </w:rPr>
        <w:t xml:space="preserve"> for 27+ documented violations, 310+ denied hours, coordinated third-party interference, and what amounts to three separate instances of custodial interference/kidnapping.</w:t>
      </w:r>
    </w:p>
    <w:p>
      <w:pPr>
        <w:spacing w:line="480" w:lineRule="auto" w:after="0" w:before="0"/>
      </w:pPr>
      <w:r>
        <w:rPr>
          <w:rFonts w:ascii="Times New Roman" w:hAnsi="Times New Roman"/>
          <w:b w:val="0"/>
          <w:i w:val="0"/>
          <w:sz w:val="24"/>
        </w:rPr>
        <w:t>This disparity is irreconcilable with the equitable administration of justice and undermines the integrity of this Court's orders.</w:t>
      </w:r>
    </w:p>
    <w:p>
      <w:pPr>
        <w:spacing w:line="480" w:lineRule="auto" w:after="0" w:before="0"/>
      </w:pPr>
      <w:r>
        <w:rPr>
          <w:rFonts w:ascii="Times New Roman" w:hAnsi="Times New Roman"/>
          <w:b w:val="0"/>
          <w:i w:val="0"/>
          <w:sz w:val="24"/>
        </w:rPr>
        <w:t>Indeed, Judge McNeill's own orders confirm a pattern of hostility toward Plaintiff's exercise of his rights. In the July 17, 2024 Custody Judgment, Judge McNeill wrote:</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val="0"/>
          <w:i w:val="0"/>
          <w:sz w:val="24"/>
        </w:rPr>
        <w:t>These sanctions threats were directed at Father for filing motions — a constitutionally protected right — while Mother faced zero consequences for 27+ violations of court-ordered parenting time.</w:t>
      </w:r>
    </w:p>
    <w:p>
      <w:pPr>
        <w:pStyle w:val="Heading3"/>
      </w:pPr>
      <w:r>
        <w:rPr>
          <w:rFonts w:ascii="Times New Roman" w:hAnsi="Times New Roman"/>
        </w:rPr>
        <w:t>C. Harm to the Minor Child</w:t>
      </w:r>
    </w:p>
    <w:p>
      <w:pPr>
        <w:spacing w:line="480" w:lineRule="auto" w:after="0" w:before="0"/>
      </w:pPr>
      <w:r>
        <w:rPr>
          <w:rFonts w:ascii="Times New Roman" w:hAnsi="Times New Roman"/>
          <w:b w:val="0"/>
          <w:i w:val="0"/>
          <w:sz w:val="24"/>
        </w:rPr>
        <w:t>The harm caused by Defendant's conduct extends beyond the denial of Plaintiff's parental rights to encompass severe and potentially irreparable harm to the minor child, L.D.W.:</w:t>
      </w:r>
    </w:p>
    <w:p>
      <w:pPr>
        <w:spacing w:line="480" w:lineRule="auto" w:after="0" w:before="0"/>
      </w:pPr>
      <w:r>
        <w:rPr>
          <w:rFonts w:ascii="Times New Roman" w:hAnsi="Times New Roman"/>
          <w:b/>
          <w:sz w:val="24"/>
        </w:rPr>
        <w:t xml:space="preserve">1. </w:t>
      </w:r>
      <w:r>
        <w:rPr>
          <w:rFonts w:ascii="Times New Roman" w:hAnsi="Times New Roman"/>
          <w:b/>
          <w:i w:val="0"/>
          <w:sz w:val="24"/>
        </w:rPr>
        <w:t>Developmental Harm:</w:t>
      </w:r>
      <w:r>
        <w:rPr>
          <w:rFonts w:ascii="Times New Roman" w:hAnsi="Times New Roman"/>
          <w:b w:val="0"/>
          <w:i w:val="0"/>
          <w:sz w:val="24"/>
        </w:rPr>
        <w:t xml:space="preserve"> L.D.W. was born November 9, 2022. The periods of denied parenting time span ages approximately 17 months through age 3—the period identified by developmental psychologists as critical for the formation of secure attachment relationships with both parents.</w:t>
      </w:r>
    </w:p>
    <w:p>
      <w:pPr>
        <w:spacing w:line="480" w:lineRule="auto" w:after="0" w:before="0"/>
      </w:pPr>
      <w:r>
        <w:rPr>
          <w:rFonts w:ascii="Times New Roman" w:hAnsi="Times New Roman"/>
          <w:b/>
          <w:sz w:val="24"/>
        </w:rPr>
        <w:t xml:space="preserve">2. </w:t>
      </w:r>
      <w:r>
        <w:rPr>
          <w:rFonts w:ascii="Times New Roman" w:hAnsi="Times New Roman"/>
          <w:b/>
          <w:i w:val="0"/>
          <w:sz w:val="24"/>
        </w:rPr>
        <w:t>Loss of Father-Child Bond:</w:t>
      </w:r>
      <w:r>
        <w:rPr>
          <w:rFonts w:ascii="Times New Roman" w:hAnsi="Times New Roman"/>
          <w:b w:val="0"/>
          <w:i w:val="0"/>
          <w:sz w:val="24"/>
        </w:rPr>
        <w:t xml:space="preserve"> The cumulative denial of 310+ hours represents an enormous void in the father-child relationship during years when that relationship should have been forming and deepening.</w:t>
      </w:r>
    </w:p>
    <w:p>
      <w:pPr>
        <w:spacing w:line="480" w:lineRule="auto" w:after="0" w:before="0"/>
      </w:pPr>
      <w:r>
        <w:rPr>
          <w:rFonts w:ascii="Times New Roman" w:hAnsi="Times New Roman"/>
          <w:b/>
          <w:sz w:val="24"/>
        </w:rPr>
        <w:t xml:space="preserve">3. </w:t>
      </w:r>
      <w:r>
        <w:rPr>
          <w:rFonts w:ascii="Times New Roman" w:hAnsi="Times New Roman"/>
          <w:b/>
          <w:i w:val="0"/>
          <w:sz w:val="24"/>
        </w:rPr>
        <w:t>Exposure to Parental Alienation Dynamics:</w:t>
      </w:r>
      <w:r>
        <w:rPr>
          <w:rFonts w:ascii="Times New Roman" w:hAnsi="Times New Roman"/>
          <w:b w:val="0"/>
          <w:i w:val="0"/>
          <w:sz w:val="24"/>
        </w:rPr>
        <w:t xml:space="preserve"> Defendant's coordinated use of family members to deny, obstruct, and interfere with parenting time exposes the child to a pattern of alienating conduct that, if not addressed, may cause lasting psychological harm.</w:t>
      </w:r>
    </w:p>
    <w:p>
      <w:pPr>
        <w:spacing w:line="480" w:lineRule="auto" w:after="0" w:before="0"/>
      </w:pPr>
      <w:r>
        <w:rPr>
          <w:rFonts w:ascii="Times New Roman" w:hAnsi="Times New Roman"/>
          <w:b w:val="0"/>
          <w:i w:val="0"/>
          <w:sz w:val="24"/>
        </w:rPr>
        <w:t xml:space="preserve">3A. </w:t>
      </w:r>
      <w:r>
        <w:rPr>
          <w:rFonts w:ascii="Times New Roman" w:hAnsi="Times New Roman"/>
          <w:b/>
          <w:i w:val="0"/>
          <w:sz w:val="24"/>
        </w:rPr>
        <w:t>Coaching the Child Against Father:</w:t>
      </w:r>
      <w:r>
        <w:rPr>
          <w:rFonts w:ascii="Times New Roman" w:hAnsi="Times New Roman"/>
          <w:b w:val="0"/>
          <w:i w:val="0"/>
          <w:sz w:val="24"/>
        </w:rPr>
        <w:t xml:space="preserve"> The child L.D.W. has been coached to believe </w:t>
      </w:r>
      <w:r>
        <w:rPr>
          <w:rFonts w:ascii="Times New Roman" w:hAnsi="Times New Roman"/>
          <w:b/>
          <w:i w:val="0"/>
          <w:sz w:val="24"/>
        </w:rPr>
        <w:t>"Daddy doesn't want to see you"</w:t>
      </w:r>
      <w:r>
        <w:rPr>
          <w:rFonts w:ascii="Times New Roman" w:hAnsi="Times New Roman"/>
          <w:b w:val="0"/>
          <w:i w:val="0"/>
          <w:sz w:val="24"/>
        </w:rPr>
        <w:t xml:space="preserve"> — a statement reported by the child to a third party, confirming active alienation coaching. A child aged 2–3 does not fabricate fears of a parent without external influence. This coaching, combined with </w:t>
      </w:r>
      <w:r>
        <w:rPr>
          <w:rFonts w:ascii="Times New Roman" w:hAnsi="Times New Roman"/>
          <w:b/>
          <w:i w:val="0"/>
          <w:sz w:val="24"/>
        </w:rPr>
        <w:t>519 total alienation findings</w:t>
      </w:r>
      <w:r>
        <w:rPr>
          <w:rFonts w:ascii="Times New Roman" w:hAnsi="Times New Roman"/>
          <w:b w:val="0"/>
          <w:i w:val="0"/>
          <w:sz w:val="24"/>
        </w:rPr>
        <w:t xml:space="preserve">, </w:t>
      </w:r>
      <w:r>
        <w:rPr>
          <w:rFonts w:ascii="Times New Roman" w:hAnsi="Times New Roman"/>
          <w:b/>
          <w:i w:val="0"/>
          <w:sz w:val="24"/>
        </w:rPr>
        <w:t>158 documented interference instances</w:t>
      </w:r>
      <w:r>
        <w:rPr>
          <w:rFonts w:ascii="Times New Roman" w:hAnsi="Times New Roman"/>
          <w:b w:val="0"/>
          <w:i w:val="0"/>
          <w:sz w:val="24"/>
        </w:rPr>
        <w:t xml:space="preserve">, and </w:t>
      </w:r>
      <w:r>
        <w:rPr>
          <w:rFonts w:ascii="Times New Roman" w:hAnsi="Times New Roman"/>
          <w:b/>
          <w:i w:val="0"/>
          <w:sz w:val="24"/>
        </w:rPr>
        <w:t>117 gatekeeping behaviors</w:t>
      </w:r>
      <w:r>
        <w:rPr>
          <w:rFonts w:ascii="Times New Roman" w:hAnsi="Times New Roman"/>
          <w:b w:val="0"/>
          <w:i w:val="0"/>
          <w:sz w:val="24"/>
        </w:rPr>
        <w:t xml:space="preserve"> across the evidence record, establishes that the contemptuous withholding is part of a broader, systematic campaign to sever the father-child bond permanently.</w:t>
      </w:r>
    </w:p>
    <w:p>
      <w:pPr>
        <w:spacing w:line="480" w:lineRule="auto" w:after="0" w:before="0"/>
      </w:pPr>
      <w:r>
        <w:rPr>
          <w:rFonts w:ascii="Times New Roman" w:hAnsi="Times New Roman"/>
          <w:b/>
          <w:sz w:val="24"/>
        </w:rPr>
        <w:t xml:space="preserve">4. </w:t>
      </w:r>
      <w:r>
        <w:rPr>
          <w:rFonts w:ascii="Times New Roman" w:hAnsi="Times New Roman"/>
          <w:b/>
          <w:i w:val="0"/>
          <w:sz w:val="24"/>
        </w:rPr>
        <w:t>Instability and Disruption:</w:t>
      </w:r>
      <w:r>
        <w:rPr>
          <w:rFonts w:ascii="Times New Roman" w:hAnsi="Times New Roman"/>
          <w:b w:val="0"/>
          <w:i w:val="0"/>
          <w:sz w:val="24"/>
        </w:rPr>
        <w:t xml:space="preserve"> The cycle of withholding, partial restoration, and renewed withholding creates an environment of instability and unpredictability that is antithetical to the child's best interests.</w:t>
      </w:r>
    </w:p>
    <w:p>
      <w:pPr>
        <w:spacing w:line="480" w:lineRule="auto" w:after="0" w:before="0"/>
      </w:pPr>
      <w:r>
        <w:rPr>
          <w:rFonts w:ascii="Times New Roman" w:hAnsi="Times New Roman"/>
          <w:b w:val="0"/>
          <w:i w:val="0"/>
          <w:sz w:val="24"/>
        </w:rPr>
        <w:t>The Michigan Legislature has recognized that children have a right to a relationship with both parents. MCL 722.27a is designed to protect that right. Defendant's conduct strikes at the very core of the legislative purpose underlying Michigan's parenting time statutes.</w:t>
      </w:r>
    </w:p>
    <w:p>
      <w:pPr>
        <w:pStyle w:val="Heading2"/>
      </w:pPr>
      <w:r>
        <w:rPr>
          <w:rFonts w:ascii="Times New Roman" w:hAnsi="Times New Roman"/>
        </w:rPr>
        <w:t>V. APPLICABLE REMEDIES</w:t>
      </w:r>
    </w:p>
    <w:p>
      <w:pPr>
        <w:pStyle w:val="Heading3"/>
      </w:pPr>
      <w:r>
        <w:rPr>
          <w:rFonts w:ascii="Times New Roman" w:hAnsi="Times New Roman"/>
        </w:rPr>
        <w:t>A. Civil Contempt Sanctions (MCR 3.606; MCL 600.5701; MCL 600.5701)</w:t>
      </w:r>
    </w:p>
    <w:p>
      <w:pPr>
        <w:spacing w:line="480" w:lineRule="auto" w:after="0" w:before="0"/>
      </w:pPr>
      <w:r>
        <w:rPr>
          <w:rFonts w:ascii="Times New Roman" w:hAnsi="Times New Roman"/>
          <w:b w:val="0"/>
          <w:i w:val="0"/>
          <w:sz w:val="24"/>
        </w:rPr>
        <w:t>This Court has broad discretion to fashion appropriate remedies for civil contempt, including:</w:t>
      </w:r>
    </w:p>
    <w:p>
      <w:pPr>
        <w:spacing w:line="480" w:lineRule="auto" w:after="0" w:before="0"/>
      </w:pPr>
      <w:r>
        <w:rPr>
          <w:rFonts w:ascii="Times New Roman" w:hAnsi="Times New Roman"/>
          <w:b w:val="0"/>
          <w:i w:val="0"/>
          <w:sz w:val="24"/>
        </w:rPr>
        <w:t>- Compensatory fines; - Reimbursement of costs and expenses; - Coercive sanctions designed to compel future compliance; - Modification of custody and parenting time arrangements.</w:t>
      </w:r>
    </w:p>
    <w:p>
      <w:pPr>
        <w:pStyle w:val="Heading3"/>
      </w:pPr>
      <w:r>
        <w:rPr>
          <w:rFonts w:ascii="Times New Roman" w:hAnsi="Times New Roman"/>
        </w:rPr>
        <w:t>B. Mandatory Make-Up Parenting Time (MCL 722.27a(7))</w:t>
      </w:r>
    </w:p>
    <w:p>
      <w:pPr>
        <w:spacing w:line="480" w:lineRule="auto" w:after="0" w:before="0"/>
      </w:pPr>
      <w:r>
        <w:rPr>
          <w:rFonts w:ascii="Times New Roman" w:hAnsi="Times New Roman"/>
          <w:b w:val="0"/>
          <w:i w:val="0"/>
          <w:sz w:val="24"/>
        </w:rPr>
        <w:t>As noted above, MCL 722.27a(7) requires—not merely permits—the award of make-up parenting time when wrongful denial is established. Given the denial of 310+ hours, a substantial award of make-up time is warranted.</w:t>
      </w:r>
    </w:p>
    <w:p>
      <w:pPr>
        <w:pStyle w:val="Heading3"/>
      </w:pPr>
      <w:r>
        <w:rPr>
          <w:rFonts w:ascii="Times New Roman" w:hAnsi="Times New Roman"/>
        </w:rPr>
        <w:t>C. Criminal Referral (MCL 750.350a)</w:t>
      </w:r>
    </w:p>
    <w:p>
      <w:pPr>
        <w:spacing w:line="480" w:lineRule="auto" w:after="0" w:before="0"/>
      </w:pPr>
      <w:r>
        <w:rPr>
          <w:rFonts w:ascii="Times New Roman" w:hAnsi="Times New Roman"/>
          <w:b w:val="0"/>
          <w:i w:val="0"/>
          <w:sz w:val="24"/>
        </w:rPr>
        <w:t>Defendant's conduct—three separate instances of prolonged custodial interference, including the ongoing 200+ day denial—may constitute parental kidnapping under MCL 750.350a. Plaintiff respectfully requests that this Court refer the matter to the Muskegon County Prosecutor for investigation.</w:t>
      </w:r>
    </w:p>
    <w:p>
      <w:pPr>
        <w:pStyle w:val="Heading2"/>
      </w:pPr>
      <w:r>
        <w:rPr>
          <w:rFonts w:ascii="Times New Roman" w:hAnsi="Times New Roman"/>
        </w:rPr>
        <w:t>VI. PREEMPTIVE RESPONSE TO ANTICIPATED COUNTERARGUMENTS</w:t>
      </w:r>
    </w:p>
    <w:p>
      <w:pPr>
        <w:pStyle w:val="Heading3"/>
      </w:pPr>
      <w:r>
        <w:rPr>
          <w:rFonts w:ascii="Times New Roman" w:hAnsi="Times New Roman"/>
        </w:rPr>
        <w:t>1. "Mother Was Following the Ex Parte Order"</w:t>
      </w:r>
    </w:p>
    <w:p>
      <w:pPr>
        <w:spacing w:line="480" w:lineRule="auto" w:after="0" w:before="0"/>
      </w:pPr>
      <w:r>
        <w:rPr>
          <w:rFonts w:ascii="Times New Roman" w:hAnsi="Times New Roman"/>
          <w:b/>
          <w:i w:val="0"/>
          <w:sz w:val="24"/>
        </w:rPr>
        <w:t>Anticipated Defense:</w:t>
      </w:r>
      <w:r>
        <w:rPr>
          <w:rFonts w:ascii="Times New Roman" w:hAnsi="Times New Roman"/>
          <w:b w:val="0"/>
          <w:i w:val="0"/>
          <w:sz w:val="24"/>
        </w:rPr>
        <w:t xml:space="preserve"> Mother complied with the August 8, 2025 ex parte order suspending parenting time, so her denial of parenting time after that date is not contemptuous.</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This defense fails because (a) the ex parte order was obtained through fraud (Albert Watson admitted to police the report was filed specifically to obtain the order — NSPD Case NS2505044), and compliance with a fraudulently obtained order does not excuse contempt; (b) it does not excuse the three prior episodes of denial (March–May 2024: 39 days; various 2024: 27 days; May–July 2025: 50 days), all of which occurred before the August 8, 2025 order; and (c) Mother had an independent obligation to facilitate parenting time under MCL 722.27a, which she never attempted to do. </w:t>
      </w:r>
      <w:r>
        <w:rPr>
          <w:rFonts w:ascii="Times New Roman" w:hAnsi="Times New Roman"/>
          <w:b w:val="0"/>
          <w:i/>
          <w:sz w:val="24"/>
        </w:rPr>
        <w:t>See Rains v Rains</w:t>
      </w:r>
      <w:r>
        <w:rPr>
          <w:rFonts w:ascii="Times New Roman" w:hAnsi="Times New Roman"/>
          <w:b w:val="0"/>
          <w:i w:val="0"/>
          <w:sz w:val="24"/>
        </w:rPr>
        <w:t>, 301 Mich App 313, 328 (2013) (party may not create conditions that prevent compliance and then claim impossibility).</w:t>
      </w:r>
    </w:p>
    <w:p>
      <w:pPr>
        <w:pStyle w:val="Heading3"/>
      </w:pPr>
      <w:r>
        <w:rPr>
          <w:rFonts w:ascii="Times New Roman" w:hAnsi="Times New Roman"/>
        </w:rPr>
        <w:t>2. "Father Was Arrested, So He Is Dangerous"</w:t>
      </w:r>
    </w:p>
    <w:p>
      <w:pPr>
        <w:spacing w:line="480" w:lineRule="auto" w:after="0" w:before="0"/>
      </w:pPr>
      <w:r>
        <w:rPr>
          <w:rFonts w:ascii="Times New Roman" w:hAnsi="Times New Roman"/>
          <w:b/>
          <w:i w:val="0"/>
          <w:sz w:val="24"/>
        </w:rPr>
        <w:t>Anticipated Defense:</w:t>
      </w:r>
      <w:r>
        <w:rPr>
          <w:rFonts w:ascii="Times New Roman" w:hAnsi="Times New Roman"/>
          <w:b w:val="0"/>
          <w:i w:val="0"/>
          <w:sz w:val="24"/>
        </w:rPr>
        <w:t xml:space="preserve"> Father's arrest and jailing for contempt shows he is dangerous to the child.</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Father was jailed for sending a message through the co-parenting app asking to see his son. Seven police investigations found zero evidence of violence, threats, or danger. HealthWest's first clinical evaluation cleared Father with Psychosis = 0, Substance Abuse = 0, Danger to Self/Others = 0, LOCUS 12 (Level One — routine outpatient). An arrest caused by the very party now resisting enforcement cannot be used as justification for continued denial. </w:t>
      </w:r>
      <w:r>
        <w:rPr>
          <w:rFonts w:ascii="Times New Roman" w:hAnsi="Times New Roman"/>
          <w:b w:val="0"/>
          <w:i/>
          <w:sz w:val="24"/>
        </w:rPr>
        <w:t>See In re Contempt of Dorsey</w:t>
      </w:r>
      <w:r>
        <w:rPr>
          <w:rFonts w:ascii="Times New Roman" w:hAnsi="Times New Roman"/>
          <w:b w:val="0"/>
          <w:i w:val="0"/>
          <w:sz w:val="24"/>
        </w:rPr>
        <w:t>, 306 Mich App 571, 585 (2014) (party cannot benefit from own wrongful conduct).</w:t>
      </w:r>
    </w:p>
    <w:p>
      <w:pPr>
        <w:pStyle w:val="Heading3"/>
      </w:pPr>
      <w:r>
        <w:rPr>
          <w:rFonts w:ascii="Times New Roman" w:hAnsi="Times New Roman"/>
        </w:rPr>
        <w:t>3. "Father Is Vexatious / Filing Too Many Motions"</w:t>
      </w:r>
    </w:p>
    <w:p>
      <w:pPr>
        <w:spacing w:line="480" w:lineRule="auto" w:after="0" w:before="0"/>
      </w:pPr>
      <w:r>
        <w:rPr>
          <w:rFonts w:ascii="Times New Roman" w:hAnsi="Times New Roman"/>
          <w:b/>
          <w:i w:val="0"/>
          <w:sz w:val="24"/>
        </w:rPr>
        <w:t>Anticipated Defense:</w:t>
      </w:r>
      <w:r>
        <w:rPr>
          <w:rFonts w:ascii="Times New Roman" w:hAnsi="Times New Roman"/>
          <w:b w:val="0"/>
          <w:i w:val="0"/>
          <w:sz w:val="24"/>
        </w:rPr>
        <w:t xml:space="preserve"> Father's multiple filings show he is harassing the court and Mother.</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No vexatious-litigant finding has been entered under MCL 600.5701. Every filing addresses the ongoing denial of Father's fundamental constitutional rights. A parent facing 329+ days of separation from his child and 27+ unenforced violations has not only the right but the obligation to seek judicial relief. </w:t>
      </w:r>
      <w:r>
        <w:rPr>
          <w:rFonts w:ascii="Times New Roman" w:hAnsi="Times New Roman"/>
          <w:b w:val="0"/>
          <w:i/>
          <w:sz w:val="24"/>
        </w:rPr>
        <w:t>See Boddie v Connecticut</w:t>
      </w:r>
      <w:r>
        <w:rPr>
          <w:rFonts w:ascii="Times New Roman" w:hAnsi="Times New Roman"/>
          <w:b w:val="0"/>
          <w:i w:val="0"/>
          <w:sz w:val="24"/>
        </w:rPr>
        <w:t xml:space="preserve">, 401 U.S. 371, 374 (1971) (access to courts is a fundamental right); </w:t>
      </w:r>
      <w:r>
        <w:rPr>
          <w:rFonts w:ascii="Times New Roman" w:hAnsi="Times New Roman"/>
          <w:b w:val="0"/>
          <w:i/>
          <w:sz w:val="24"/>
        </w:rPr>
        <w:t>In re Hague</w:t>
      </w:r>
      <w:r>
        <w:rPr>
          <w:rFonts w:ascii="Times New Roman" w:hAnsi="Times New Roman"/>
          <w:b w:val="0"/>
          <w:i w:val="0"/>
          <w:sz w:val="24"/>
        </w:rPr>
        <w:t>, 412 Mich 532 (1982) (filing motions is a constitutionally protected activity).</w:t>
      </w:r>
    </w:p>
    <w:p>
      <w:pPr>
        <w:pStyle w:val="Heading3"/>
      </w:pPr>
      <w:r>
        <w:rPr>
          <w:rFonts w:ascii="Times New Roman" w:hAnsi="Times New Roman"/>
        </w:rPr>
        <w:t>4. "Make-Up Time Is Impractical After This Long"</w:t>
      </w:r>
    </w:p>
    <w:p>
      <w:pPr>
        <w:spacing w:line="480" w:lineRule="auto" w:after="0" w:before="0"/>
      </w:pPr>
      <w:r>
        <w:rPr>
          <w:rFonts w:ascii="Times New Roman" w:hAnsi="Times New Roman"/>
          <w:b/>
          <w:i w:val="0"/>
          <w:sz w:val="24"/>
        </w:rPr>
        <w:t>Anticipated Defense:</w:t>
      </w:r>
      <w:r>
        <w:rPr>
          <w:rFonts w:ascii="Times New Roman" w:hAnsi="Times New Roman"/>
          <w:b w:val="0"/>
          <w:i w:val="0"/>
          <w:sz w:val="24"/>
        </w:rPr>
        <w:t xml:space="preserve"> The denied time is too great for make-up time to be meaningful.</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The Legislature made make-up time mandatory ("shall"), not discretionary, through MCL 722.27a(7). </w:t>
      </w:r>
      <w:r>
        <w:rPr>
          <w:rFonts w:ascii="Times New Roman" w:hAnsi="Times New Roman"/>
          <w:b w:val="0"/>
          <w:i/>
          <w:sz w:val="24"/>
        </w:rPr>
        <w:t>DeRose v DeRose</w:t>
      </w:r>
      <w:r>
        <w:rPr>
          <w:rFonts w:ascii="Times New Roman" w:hAnsi="Times New Roman"/>
          <w:b w:val="0"/>
          <w:i w:val="0"/>
          <w:sz w:val="24"/>
        </w:rPr>
        <w:t>, 469 Mich 320, 332–33 (2003). The impracticality of restoring 310+ hours is itself the strongest argument for immediate and comprehensive enforcement, not a reason to reward continued denial.</w:t>
      </w:r>
    </w:p>
    <w:p>
      <w:pPr>
        <w:pStyle w:val="Heading2"/>
      </w:pPr>
      <w:r>
        <w:rPr>
          <w:rFonts w:ascii="Times New Roman" w:hAnsi="Times New Roman"/>
        </w:rPr>
        <w:t>VI-A. SPECIFIC REMEDIES REQUESTED</w:t>
      </w:r>
    </w:p>
    <w:p>
      <w:pPr>
        <w:spacing w:line="480" w:lineRule="auto" w:after="0" w:before="0"/>
      </w:pPr>
      <w:r>
        <w:rPr>
          <w:rFonts w:ascii="Times New Roman" w:hAnsi="Times New Roman"/>
          <w:b w:val="0"/>
          <w:i w:val="0"/>
          <w:sz w:val="24"/>
        </w:rPr>
        <w:t>Based on the 27+ violations and 310+ denied hours, Plaintiff requests the following specific remedies: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Remedy</w:t>
            </w:r>
          </w:p>
        </w:tc>
        <w:tc>
          <w:tcPr>
            <w:tcW w:type="dxa" w:w="4680"/>
          </w:tcPr>
          <w:p>
            <w:pPr>
              <w:spacing w:line="240" w:lineRule="auto"/>
            </w:pPr>
            <w:r/>
            <w:r>
              <w:rPr>
                <w:rFonts w:ascii="Times New Roman" w:hAnsi="Times New Roman"/>
                <w:b/>
                <w:sz w:val="24"/>
              </w:rPr>
              <w:t>Amount / Specification</w:t>
            </w:r>
          </w:p>
        </w:tc>
      </w:tr>
      <w:tr>
        <w:tc>
          <w:tcPr>
            <w:tcW w:type="dxa" w:w="4680"/>
          </w:tcPr>
          <w:p>
            <w:pPr>
              <w:spacing w:line="240" w:lineRule="auto"/>
            </w:pPr>
            <w:r/>
            <w:r>
              <w:rPr>
                <w:rFonts w:ascii="Times New Roman" w:hAnsi="Times New Roman"/>
                <w:b/>
                <w:i w:val="0"/>
                <w:sz w:val="24"/>
              </w:rPr>
              <w:t>Make-up parenting time</w:t>
            </w:r>
          </w:p>
        </w:tc>
        <w:tc>
          <w:tcPr>
            <w:tcW w:type="dxa" w:w="4680"/>
          </w:tcPr>
          <w:p>
            <w:pPr>
              <w:spacing w:line="240" w:lineRule="auto"/>
            </w:pPr>
            <w:r/>
            <w:r>
              <w:rPr>
                <w:rFonts w:ascii="Times New Roman" w:hAnsi="Times New Roman"/>
                <w:b w:val="0"/>
                <w:i w:val="0"/>
                <w:sz w:val="24"/>
              </w:rPr>
              <w:t xml:space="preserve">310 hours at 150% = </w:t>
            </w:r>
            <w:r>
              <w:rPr>
                <w:rFonts w:ascii="Times New Roman" w:hAnsi="Times New Roman"/>
                <w:b/>
                <w:i w:val="0"/>
                <w:sz w:val="24"/>
              </w:rPr>
              <w:t>465 hours</w:t>
            </w:r>
            <w:r>
              <w:rPr>
                <w:rFonts w:ascii="Times New Roman" w:hAnsi="Times New Roman"/>
                <w:b w:val="0"/>
                <w:i w:val="0"/>
                <w:sz w:val="24"/>
              </w:rPr>
              <w:t xml:space="preserve"> of compensatory time, to be exercised as additional overnights (3 per week) until exhausted</w:t>
            </w:r>
          </w:p>
        </w:tc>
      </w:tr>
      <w:tr>
        <w:tc>
          <w:tcPr>
            <w:tcW w:type="dxa" w:w="4680"/>
          </w:tcPr>
          <w:p>
            <w:pPr>
              <w:spacing w:line="240" w:lineRule="auto"/>
            </w:pPr>
            <w:r/>
            <w:r>
              <w:rPr>
                <w:rFonts w:ascii="Times New Roman" w:hAnsi="Times New Roman"/>
                <w:b/>
                <w:i w:val="0"/>
                <w:sz w:val="24"/>
              </w:rPr>
              <w:t>Compensatory fine</w:t>
            </w:r>
          </w:p>
        </w:tc>
        <w:tc>
          <w:tcPr>
            <w:tcW w:type="dxa" w:w="4680"/>
          </w:tcPr>
          <w:p>
            <w:pPr>
              <w:spacing w:line="240" w:lineRule="auto"/>
            </w:pPr>
            <w:r/>
            <w:r>
              <w:rPr>
                <w:rFonts w:ascii="Times New Roman" w:hAnsi="Times New Roman"/>
                <w:b/>
                <w:i w:val="0"/>
                <w:sz w:val="24"/>
              </w:rPr>
              <w:t>$100.00 per denied parenting hour</w:t>
            </w:r>
            <w:r>
              <w:rPr>
                <w:rFonts w:ascii="Times New Roman" w:hAnsi="Times New Roman"/>
                <w:b w:val="0"/>
                <w:i w:val="0"/>
                <w:sz w:val="24"/>
              </w:rPr>
              <w:t xml:space="preserve"> × 310 hours = </w:t>
            </w:r>
            <w:r>
              <w:rPr>
                <w:rFonts w:ascii="Times New Roman" w:hAnsi="Times New Roman"/>
                <w:b/>
                <w:i w:val="0"/>
                <w:sz w:val="24"/>
              </w:rPr>
              <w:t>$31,000.00</w:t>
            </w:r>
          </w:p>
        </w:tc>
      </w:tr>
      <w:tr>
        <w:tc>
          <w:tcPr>
            <w:tcW w:type="dxa" w:w="4680"/>
          </w:tcPr>
          <w:p>
            <w:pPr>
              <w:spacing w:line="240" w:lineRule="auto"/>
            </w:pPr>
            <w:r/>
            <w:r>
              <w:rPr>
                <w:rFonts w:ascii="Times New Roman" w:hAnsi="Times New Roman"/>
                <w:b/>
                <w:i w:val="0"/>
                <w:sz w:val="24"/>
              </w:rPr>
              <w:t>Litigation expenses</w:t>
            </w:r>
          </w:p>
        </w:tc>
        <w:tc>
          <w:tcPr>
            <w:tcW w:type="dxa" w:w="4680"/>
          </w:tcPr>
          <w:p>
            <w:pPr>
              <w:spacing w:line="240" w:lineRule="auto"/>
            </w:pPr>
            <w:r/>
            <w:r>
              <w:rPr>
                <w:rFonts w:ascii="Times New Roman" w:hAnsi="Times New Roman"/>
                <w:b/>
                <w:i w:val="0"/>
                <w:sz w:val="24"/>
              </w:rPr>
              <w:t>$2,500.00</w:t>
            </w:r>
            <w:r>
              <w:rPr>
                <w:rFonts w:ascii="Times New Roman" w:hAnsi="Times New Roman"/>
                <w:b w:val="0"/>
                <w:i w:val="0"/>
                <w:sz w:val="24"/>
              </w:rPr>
              <w:t xml:space="preserve"> for costs, filing fees, and pro se litigation hours in bringing this Motion</w:t>
            </w:r>
          </w:p>
        </w:tc>
      </w:tr>
      <w:tr>
        <w:tc>
          <w:tcPr>
            <w:tcW w:type="dxa" w:w="4680"/>
          </w:tcPr>
          <w:p>
            <w:pPr>
              <w:spacing w:line="240" w:lineRule="auto"/>
            </w:pPr>
            <w:r/>
            <w:r>
              <w:rPr>
                <w:rFonts w:ascii="Times New Roman" w:hAnsi="Times New Roman"/>
                <w:b/>
                <w:i w:val="0"/>
                <w:sz w:val="24"/>
              </w:rPr>
              <w:t>Future compliance mechanism</w:t>
            </w:r>
          </w:p>
        </w:tc>
        <w:tc>
          <w:tcPr>
            <w:tcW w:type="dxa" w:w="4680"/>
          </w:tcPr>
          <w:p>
            <w:pPr>
              <w:spacing w:line="240" w:lineRule="auto"/>
            </w:pPr>
            <w:r/>
            <w:r>
              <w:rPr>
                <w:rFonts w:ascii="Times New Roman" w:hAnsi="Times New Roman"/>
                <w:b w:val="0"/>
                <w:i w:val="0"/>
                <w:sz w:val="24"/>
              </w:rPr>
              <w:t>First future violation: $500 per day fine + immediate make-up at 200%; Second violation: custody flip to sole physical with Father; Third violation: criminal contempt referral</w:t>
            </w:r>
          </w:p>
        </w:tc>
      </w:tr>
      <w:tr>
        <w:tc>
          <w:tcPr>
            <w:tcW w:type="dxa" w:w="4680"/>
          </w:tcPr>
          <w:p>
            <w:pPr>
              <w:spacing w:line="240" w:lineRule="auto"/>
            </w:pPr>
            <w:r/>
            <w:r>
              <w:rPr>
                <w:rFonts w:ascii="Times New Roman" w:hAnsi="Times New Roman"/>
                <w:b/>
                <w:i w:val="0"/>
                <w:sz w:val="24"/>
              </w:rPr>
              <w:t>Criminal referral</w:t>
            </w:r>
          </w:p>
        </w:tc>
        <w:tc>
          <w:tcPr>
            <w:tcW w:type="dxa" w:w="4680"/>
          </w:tcPr>
          <w:p>
            <w:pPr>
              <w:spacing w:line="240" w:lineRule="auto"/>
            </w:pPr>
            <w:r/>
            <w:r>
              <w:rPr>
                <w:rFonts w:ascii="Times New Roman" w:hAnsi="Times New Roman"/>
                <w:b w:val="0"/>
                <w:i w:val="0"/>
                <w:sz w:val="24"/>
              </w:rPr>
              <w:t>Refer three episodes of 24+ hour custodial withholding (March–May 2024, May–July 2025, August 2025–present) to Muskegon County Prosecutor under MCL 750.350a</w:t>
            </w:r>
          </w:p>
        </w:tc>
      </w:tr>
    </w:tbl>
    <w:p>
      <w:pPr>
        <w:pStyle w:val="Heading2"/>
      </w:pPr>
      <w:r>
        <w:rPr>
          <w:rFonts w:ascii="Times New Roman" w:hAnsi="Times New Roman"/>
        </w:rPr>
        <w:t>VII. CONCLUSION</w:t>
      </w:r>
    </w:p>
    <w:p>
      <w:pPr>
        <w:spacing w:line="480" w:lineRule="auto" w:after="0" w:before="0"/>
      </w:pPr>
      <w:r>
        <w:rPr>
          <w:rFonts w:ascii="Times New Roman" w:hAnsi="Times New Roman"/>
          <w:b w:val="0"/>
          <w:i w:val="0"/>
          <w:sz w:val="24"/>
        </w:rPr>
        <w:t>Defendant EMILY A. WATSON has engaged in a pattern of willful, escalating, and coordinated contempt of this Court's custody and parenting time orders. All four elements of civil contempt are satisfied. The minor child, L.D.W., has been denied a relationship with his father during the most critical years of his development. Defendant has faced no consequences for any of her 27+ violations, while Plaintiff was jailed for attempting to communicate through the co-parenting app.</w:t>
      </w:r>
    </w:p>
    <w:p>
      <w:pPr>
        <w:spacing w:line="480" w:lineRule="auto" w:after="0" w:before="0"/>
      </w:pPr>
      <w:r>
        <w:rPr>
          <w:rFonts w:ascii="Times New Roman" w:hAnsi="Times New Roman"/>
          <w:b w:val="0"/>
          <w:i w:val="0"/>
          <w:sz w:val="24"/>
        </w:rPr>
        <w:t>This Court's orders must mean something. If they do not carry enforceable consequences, they are merely suggestions—and the party willing to violate them controls the outcome.</w:t>
      </w:r>
    </w:p>
    <w:p>
      <w:pPr>
        <w:spacing w:line="480" w:lineRule="auto" w:after="0" w:before="0"/>
      </w:pPr>
      <w:r>
        <w:rPr>
          <w:rFonts w:ascii="Times New Roman" w:hAnsi="Times New Roman"/>
          <w:b w:val="0"/>
          <w:i w:val="0"/>
          <w:sz w:val="24"/>
        </w:rPr>
        <w:t>Plaintiff respectfully requests that this Court issue an Order to Show Cause, find Defendant in contempt, order make-up parenting time, impose appropriate sanctions, and grant such other relief as justice requires.</w:t>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Motion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Motion</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the parenting time Defendant denied</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contemptuous withholding</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Court's zero enforcement of Defendant's violations</w:t>
            </w:r>
          </w:p>
        </w:tc>
      </w:tr>
      <w:tr>
        <w:tc>
          <w:tcPr>
            <w:tcW w:type="dxa" w:w="3120"/>
          </w:tcPr>
          <w:p>
            <w:pPr>
              <w:spacing w:line="240" w:lineRule="auto"/>
            </w:pPr>
            <w:r/>
            <w:r>
              <w:rPr>
                <w:rFonts w:ascii="Times New Roman" w:hAnsi="Times New Roman"/>
                <w:b w:val="0"/>
                <w:i w:val="0"/>
                <w:sz w:val="24"/>
              </w:rPr>
              <w:t>Motion for Reconsideration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August 8, 2025 orders</w:t>
            </w:r>
          </w:p>
        </w:tc>
      </w:tr>
      <w:tr>
        <w:tc>
          <w:tcPr>
            <w:tcW w:type="dxa" w:w="3120"/>
          </w:tcPr>
          <w:p>
            <w:pPr>
              <w:spacing w:line="240" w:lineRule="auto"/>
            </w:pPr>
            <w:r/>
            <w:r>
              <w:rPr>
                <w:rFonts w:ascii="Times New Roman" w:hAnsi="Times New Roman"/>
                <w:b w:val="0"/>
                <w:i w:val="0"/>
                <w:sz w:val="24"/>
              </w:rPr>
              <w:t>Motion to Set Aside Default</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orders entered without hearing</w:t>
            </w:r>
          </w:p>
        </w:tc>
      </w:tr>
      <w:tr>
        <w:tc>
          <w:tcPr>
            <w:tcW w:type="dxa" w:w="3120"/>
          </w:tcPr>
          <w:p>
            <w:pPr>
              <w:spacing w:line="240" w:lineRule="auto"/>
            </w:pPr>
            <w:r/>
            <w:r>
              <w:rPr>
                <w:rFonts w:ascii="Times New Roman" w:hAnsi="Times New Roman"/>
                <w:b w:val="0"/>
                <w:i w:val="0"/>
                <w:sz w:val="24"/>
              </w:rPr>
              <w:t>Motion to Appoint GAL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Independent investigation of alienation</w:t>
            </w:r>
          </w:p>
        </w:tc>
      </w:tr>
      <w:tr>
        <w:tc>
          <w:tcPr>
            <w:tcW w:type="dxa" w:w="3120"/>
          </w:tcPr>
          <w:p>
            <w:pPr>
              <w:spacing w:line="240" w:lineRule="auto"/>
            </w:pPr>
            <w:r/>
            <w:r>
              <w:rPr>
                <w:rFonts w:ascii="Times New Roman" w:hAnsi="Times New Roman"/>
                <w:b w:val="0"/>
                <w:i w:val="0"/>
                <w:sz w:val="24"/>
              </w:rPr>
              <w:t>Motion to Compel Discovery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Obtain withheld evidence (HealthWest, AppClose)</w:t>
            </w:r>
          </w:p>
        </w:tc>
      </w:tr>
      <w:tr>
        <w:tc>
          <w:tcPr>
            <w:tcW w:type="dxa" w:w="3120"/>
          </w:tcPr>
          <w:p>
            <w:pPr>
              <w:spacing w:line="240" w:lineRule="auto"/>
            </w:pPr>
            <w:r/>
            <w:r>
              <w:rPr>
                <w:rFonts w:ascii="Times New Roman" w:hAnsi="Times New Roman"/>
                <w:b w:val="0"/>
                <w:i w:val="0"/>
                <w:sz w:val="24"/>
              </w:rPr>
              <w:t>Motion for Supervised Exchange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Safe transitional parenting time</w:t>
            </w:r>
          </w:p>
        </w:tc>
      </w:tr>
      <w:tr>
        <w:tc>
          <w:tcPr>
            <w:tcW w:type="dxa" w:w="3120"/>
          </w:tcPr>
          <w:p>
            <w:pPr>
              <w:spacing w:line="240" w:lineRule="auto"/>
            </w:pPr>
            <w:r/>
            <w:r>
              <w:rPr>
                <w:rFonts w:ascii="Times New Roman" w:hAnsi="Times New Roman"/>
                <w:b w:val="0"/>
                <w:i w:val="0"/>
                <w:sz w:val="24"/>
              </w:rPr>
              <w:t>Motion UCCJEA Emergency Jurisdiction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jurisdiction for child protection</w:t>
            </w:r>
          </w:p>
        </w:tc>
      </w:tr>
      <w:tr>
        <w:tc>
          <w:tcPr>
            <w:tcW w:type="dxa" w:w="3120"/>
          </w:tcPr>
          <w:p>
            <w:pPr>
              <w:spacing w:line="240" w:lineRule="auto"/>
            </w:pPr>
            <w:r/>
            <w:r>
              <w:rPr>
                <w:rFonts w:ascii="Times New Roman" w:hAnsi="Times New Roman"/>
                <w:b w:val="0"/>
                <w:i w:val="0"/>
                <w:sz w:val="24"/>
              </w:rPr>
              <w:t>Motion for Writ of Mandamus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Compel MCR compliance</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Appellate Application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Pattern of errors documented on appeal</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val="0"/>
                <w:i w:val="0"/>
                <w:sz w:val="24"/>
              </w:rPr>
              <w:t>42 USC § 1983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systematic deprivation</w:t>
            </w:r>
          </w:p>
        </w:tc>
      </w:tr>
    </w:tbl>
    <w:p>
      <w:pPr>
        <w:pStyle w:val="Heading3"/>
      </w:pPr>
      <w:r>
        <w:rPr>
          <w:rFonts w:ascii="Times New Roman" w:hAnsi="Times New Roman"/>
        </w:rPr>
        <w:t>TABLE OF AUTHORITIES — ADDITIONAL CITATIONS (CYCLE 1)</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Authority</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Principle</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Parental alienation — interference with parent-child relationship</w:t>
            </w:r>
          </w:p>
        </w:tc>
      </w:tr>
      <w:tr>
        <w:tc>
          <w:tcPr>
            <w:tcW w:type="dxa" w:w="3120"/>
          </w:tcPr>
          <w:p>
            <w:pPr>
              <w:spacing w:line="240" w:lineRule="auto"/>
            </w:pPr>
            <w:r/>
            <w:r>
              <w:rPr>
                <w:rFonts w:ascii="Times New Roman" w:hAnsi="Times New Roman"/>
                <w:b w:val="0"/>
                <w:i w:val="0"/>
                <w:sz w:val="24"/>
              </w:rPr>
              <w:t>MCL 750.539c</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Felony wiretapping — two-party consent required</w:t>
            </w:r>
          </w:p>
        </w:tc>
      </w:tr>
      <w:tr>
        <w:tc>
          <w:tcPr>
            <w:tcW w:type="dxa" w:w="3120"/>
          </w:tcPr>
          <w:p>
            <w:pPr>
              <w:spacing w:line="240" w:lineRule="auto"/>
            </w:pPr>
            <w:r/>
            <w:r>
              <w:rPr>
                <w:rFonts w:ascii="Times New Roman" w:hAnsi="Times New Roman"/>
                <w:b w:val="0"/>
                <w:i w:val="0"/>
                <w:sz w:val="24"/>
              </w:rPr>
              <w:t>MCL 750.60</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False testimony during court proceedings</w:t>
            </w:r>
          </w:p>
        </w:tc>
      </w:tr>
      <w:tr>
        <w:tc>
          <w:tcPr>
            <w:tcW w:type="dxa" w:w="3120"/>
          </w:tcPr>
          <w:p>
            <w:pPr>
              <w:spacing w:line="240" w:lineRule="auto"/>
            </w:pPr>
            <w:r/>
            <w:r>
              <w:rPr>
                <w:rFonts w:ascii="Times New Roman" w:hAnsi="Times New Roman"/>
                <w:b w:val="0"/>
                <w:i w:val="0"/>
                <w:sz w:val="24"/>
              </w:rPr>
              <w:t>MCL 750.411h</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Harassment — repeated contact to torment/intimidate</w:t>
            </w:r>
          </w:p>
        </w:tc>
      </w:tr>
      <w:tr>
        <w:tc>
          <w:tcPr>
            <w:tcW w:type="dxa" w:w="3120"/>
          </w:tcPr>
          <w:p>
            <w:pPr>
              <w:spacing w:line="240" w:lineRule="auto"/>
            </w:pPr>
            <w:r/>
            <w:r>
              <w:rPr>
                <w:rFonts w:ascii="Times New Roman" w:hAnsi="Times New Roman"/>
                <w:b w:val="0"/>
                <w:i w:val="0"/>
                <w:sz w:val="24"/>
              </w:rPr>
              <w:t>MCR 2.101(J)</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Contempt — willfully disobeying court order</w:t>
            </w:r>
          </w:p>
        </w:tc>
      </w:tr>
      <w:tr>
        <w:tc>
          <w:tcPr>
            <w:tcW w:type="dxa" w:w="3120"/>
          </w:tcPr>
          <w:p>
            <w:pPr>
              <w:spacing w:line="240" w:lineRule="auto"/>
            </w:pPr>
            <w:r/>
            <w:r>
              <w:rPr>
                <w:rFonts w:ascii="Times New Roman" w:hAnsi="Times New Roman"/>
                <w:b w:val="0"/>
                <w:i w:val="0"/>
                <w:sz w:val="24"/>
              </w:rPr>
              <w:t>MCR 3.221</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Parenting time enforcement procedures</w:t>
            </w:r>
          </w:p>
        </w:tc>
      </w:tr>
      <w:tr>
        <w:tc>
          <w:tcPr>
            <w:tcW w:type="dxa" w:w="3120"/>
          </w:tcPr>
          <w:p>
            <w:pPr>
              <w:spacing w:line="240" w:lineRule="auto"/>
            </w:pPr>
            <w:r/>
            <w:r>
              <w:rPr>
                <w:rFonts w:ascii="Times New Roman" w:hAnsi="Times New Roman"/>
                <w:b w:val="0"/>
                <w:i/>
                <w:sz w:val="24"/>
              </w:rPr>
              <w:t>Brady v Maryland</w:t>
            </w:r>
          </w:p>
        </w:tc>
        <w:tc>
          <w:tcPr>
            <w:tcW w:type="dxa" w:w="3120"/>
          </w:tcPr>
          <w:p>
            <w:pPr>
              <w:spacing w:line="240" w:lineRule="auto"/>
            </w:pPr>
            <w:r/>
            <w:r>
              <w:rPr>
                <w:rFonts w:ascii="Times New Roman" w:hAnsi="Times New Roman"/>
                <w:b w:val="0"/>
                <w:i w:val="0"/>
                <w:sz w:val="24"/>
              </w:rPr>
              <w:t>373 U.S. 83 (1963)</w:t>
            </w:r>
          </w:p>
        </w:tc>
        <w:tc>
          <w:tcPr>
            <w:tcW w:type="dxa" w:w="3120"/>
          </w:tcPr>
          <w:p>
            <w:pPr>
              <w:spacing w:line="240" w:lineRule="auto"/>
            </w:pPr>
            <w:r/>
            <w:r>
              <w:rPr>
                <w:rFonts w:ascii="Times New Roman" w:hAnsi="Times New Roman"/>
                <w:b w:val="0"/>
                <w:i w:val="0"/>
                <w:sz w:val="24"/>
              </w:rPr>
              <w:t>Right to disclosure of all evidence</w:t>
            </w:r>
          </w:p>
        </w:tc>
      </w:tr>
      <w:tr>
        <w:tc>
          <w:tcPr>
            <w:tcW w:type="dxa" w:w="3120"/>
          </w:tcPr>
          <w:p>
            <w:pPr>
              <w:spacing w:line="240" w:lineRule="auto"/>
            </w:pPr>
            <w:r/>
            <w:r>
              <w:rPr>
                <w:rFonts w:ascii="Times New Roman" w:hAnsi="Times New Roman"/>
                <w:b w:val="0"/>
                <w:i/>
                <w:sz w:val="24"/>
              </w:rPr>
              <w:t>People v Bednarz</w:t>
            </w:r>
          </w:p>
        </w:tc>
        <w:tc>
          <w:tcPr>
            <w:tcW w:type="dxa" w:w="3120"/>
          </w:tcPr>
          <w:p>
            <w:pPr>
              <w:spacing w:line="240" w:lineRule="auto"/>
            </w:pPr>
            <w:r/>
            <w:r>
              <w:rPr>
                <w:rFonts w:ascii="Times New Roman" w:hAnsi="Times New Roman"/>
                <w:b w:val="0"/>
                <w:i w:val="0"/>
                <w:sz w:val="24"/>
              </w:rPr>
              <w:t>360 Mich 552 (1960)</w:t>
            </w:r>
          </w:p>
        </w:tc>
        <w:tc>
          <w:tcPr>
            <w:tcW w:type="dxa" w:w="3120"/>
          </w:tcPr>
          <w:p>
            <w:pPr>
              <w:spacing w:line="240" w:lineRule="auto"/>
            </w:pPr>
            <w:r/>
            <w:r>
              <w:rPr>
                <w:rFonts w:ascii="Times New Roman" w:hAnsi="Times New Roman"/>
                <w:b w:val="0"/>
                <w:i w:val="0"/>
                <w:sz w:val="24"/>
              </w:rPr>
              <w:t>Two-party consent wiretapping law</w:t>
            </w:r>
          </w:p>
        </w:tc>
      </w:tr>
      <w:tr>
        <w:tc>
          <w:tcPr>
            <w:tcW w:type="dxa" w:w="3120"/>
          </w:tcPr>
          <w:p>
            <w:pPr>
              <w:spacing w:line="240" w:lineRule="auto"/>
            </w:pPr>
            <w:r/>
            <w:r>
              <w:rPr>
                <w:rFonts w:ascii="Times New Roman" w:hAnsi="Times New Roman"/>
                <w:b w:val="0"/>
                <w:i/>
                <w:sz w:val="24"/>
              </w:rPr>
              <w:t>People v Burge</w:t>
            </w:r>
          </w:p>
        </w:tc>
        <w:tc>
          <w:tcPr>
            <w:tcW w:type="dxa" w:w="3120"/>
          </w:tcPr>
          <w:p>
            <w:pPr>
              <w:spacing w:line="240" w:lineRule="auto"/>
            </w:pPr>
            <w:r/>
            <w:r>
              <w:rPr>
                <w:rFonts w:ascii="Times New Roman" w:hAnsi="Times New Roman"/>
                <w:b w:val="0"/>
                <w:i w:val="0"/>
                <w:sz w:val="24"/>
              </w:rPr>
              <w:t>722 NW2d 470 (Mich App 2006)</w:t>
            </w:r>
          </w:p>
        </w:tc>
        <w:tc>
          <w:tcPr>
            <w:tcW w:type="dxa" w:w="3120"/>
          </w:tcPr>
          <w:p>
            <w:pPr>
              <w:spacing w:line="240" w:lineRule="auto"/>
            </w:pPr>
            <w:r/>
            <w:r>
              <w:rPr>
                <w:rFonts w:ascii="Times New Roman" w:hAnsi="Times New Roman"/>
                <w:b w:val="0"/>
                <w:i w:val="0"/>
                <w:sz w:val="24"/>
              </w:rPr>
              <w:t>Fruit of crime exclusion</w:t>
            </w:r>
          </w:p>
        </w:tc>
      </w:tr>
    </w:tbl>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w:t>
      </w:r>
      <w:r>
        <w:rPr>
          <w:rFonts w:ascii="Times New Roman" w:hAnsi="Times New Roman"/>
          <w:b w:val="0"/>
          <w:i/>
          <w:sz w:val="24"/>
        </w:rPr>
        <w:t>Pro Se</w:t>
      </w:r>
      <w:r>
        <w:rPr>
          <w:rFonts w:ascii="Times New Roman" w:hAnsi="Times New Roman"/>
          <w:b w:val="0"/>
          <w:i w:val="0"/>
          <w:sz w:val="24"/>
        </w:rPr>
        <w:t xml:space="preserve"> 1977 Whitehall Rd, Laketon Township, MI 49445 Telephone: _______________ Email: _______________</w:t>
      </w:r>
    </w:p>
    <w:p>
      <w:r>
        <w:br w:type="page"/>
      </w:r>
    </w:p>
    <w:p>
      <w:r>
        <w:br w:type="page"/>
      </w:r>
    </w:p>
    <w:p>
      <w:pPr>
        <w:spacing w:line="480" w:lineRule="auto" w:after="240" w:before="0"/>
        <w:jc w:val="center"/>
      </w:pPr>
      <w:r>
        <w:rPr>
          <w:rFonts w:ascii="Times New Roman" w:hAnsi="Times New Roman"/>
          <w:b/>
          <w:i w:val="0"/>
          <w:sz w:val="24"/>
        </w:rPr>
        <w:t>VERIFICATION UNDER MCR 2.114</w:t>
      </w:r>
    </w:p>
    <w:p>
      <w:r>
        <w:br w:type="page"/>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val="0"/>
          <w:i w:val="0"/>
          <w:sz w:val="24"/>
        </w:rPr>
        <w:t>I, ANDREW J. PIGORS, the Plaintiff/Movant in the above-captioned matter, do hereby state and verify under the penalties of perjury that:</w:t>
      </w:r>
    </w:p>
    <w:p>
      <w:pPr>
        <w:spacing w:line="480" w:lineRule="auto" w:after="0" w:before="0"/>
      </w:pPr>
      <w:r>
        <w:rPr>
          <w:rFonts w:ascii="Times New Roman" w:hAnsi="Times New Roman"/>
          <w:b/>
          <w:sz w:val="24"/>
        </w:rPr>
        <w:t xml:space="preserve">1. </w:t>
      </w:r>
      <w:r>
        <w:rPr>
          <w:rFonts w:ascii="Times New Roman" w:hAnsi="Times New Roman"/>
          <w:b w:val="0"/>
          <w:i w:val="0"/>
          <w:sz w:val="24"/>
        </w:rPr>
        <w:t>I have read the foregoing Motion for Order to Show Cause (Contempt) and Brief in Support.</w:t>
      </w:r>
    </w:p>
    <w:p>
      <w:pPr>
        <w:spacing w:line="480" w:lineRule="auto" w:after="0" w:before="0"/>
      </w:pPr>
      <w:r>
        <w:rPr>
          <w:rFonts w:ascii="Times New Roman" w:hAnsi="Times New Roman"/>
          <w:b/>
          <w:sz w:val="24"/>
        </w:rPr>
        <w:t xml:space="preserve">2. </w:t>
      </w:r>
      <w:r>
        <w:rPr>
          <w:rFonts w:ascii="Times New Roman" w:hAnsi="Times New Roman"/>
          <w:b w:val="0"/>
          <w:i w:val="0"/>
          <w:sz w:val="24"/>
        </w:rPr>
        <w:t>The factual statements contained therein are true and accurate to the best of my knowledge, information, and belief.</w:t>
      </w:r>
    </w:p>
    <w:p>
      <w:pPr>
        <w:spacing w:line="480" w:lineRule="auto" w:after="0" w:before="0"/>
      </w:pPr>
      <w:r>
        <w:rPr>
          <w:rFonts w:ascii="Times New Roman" w:hAnsi="Times New Roman"/>
          <w:b/>
          <w:sz w:val="24"/>
        </w:rPr>
        <w:t xml:space="preserve">3. </w:t>
      </w:r>
      <w:r>
        <w:rPr>
          <w:rFonts w:ascii="Times New Roman" w:hAnsi="Times New Roman"/>
          <w:b w:val="0"/>
          <w:i w:val="0"/>
          <w:sz w:val="24"/>
        </w:rPr>
        <w:t>The allegations regarding the denial of parenting time, the specific dates and durations of denial, the involvement of third parties, and the loss of parenting hours are based upon my personal knowledge and are supported by documentary evidence including but not limited to text messages, co-parenting application records, police reports, and calendar records.</w:t>
      </w:r>
    </w:p>
    <w:p>
      <w:pPr>
        <w:spacing w:line="480" w:lineRule="auto" w:after="0" w:before="0"/>
      </w:pPr>
      <w:r>
        <w:rPr>
          <w:rFonts w:ascii="Times New Roman" w:hAnsi="Times New Roman"/>
          <w:b/>
          <w:sz w:val="24"/>
        </w:rPr>
        <w:t xml:space="preserve">4. </w:t>
      </w:r>
      <w:r>
        <w:rPr>
          <w:rFonts w:ascii="Times New Roman" w:hAnsi="Times New Roman"/>
          <w:b w:val="0"/>
          <w:i w:val="0"/>
          <w:sz w:val="24"/>
        </w:rPr>
        <w:t>This Motion is not being filed for any improper purpose, such as to harass, cause unnecessary delay, or needlessly increase the cost of litigation. MCR 2.114(D).</w:t>
      </w:r>
    </w:p>
    <w:p>
      <w:pPr>
        <w:spacing w:line="480" w:lineRule="auto" w:after="0" w:before="0"/>
      </w:pPr>
      <w:r>
        <w:rPr>
          <w:rFonts w:ascii="Times New Roman" w:hAnsi="Times New Roman"/>
          <w:b/>
          <w:sz w:val="24"/>
        </w:rPr>
        <w:t xml:space="preserve">5. </w:t>
      </w:r>
      <w:r>
        <w:rPr>
          <w:rFonts w:ascii="Times New Roman" w:hAnsi="Times New Roman"/>
          <w:b w:val="0"/>
          <w:i w:val="0"/>
          <w:sz w:val="24"/>
        </w:rPr>
        <w:t>The claims and legal contentions contained herein are warranted by existing law and are supported by evidence or will be upon reasonable opportunity for further investigation or discovery. MCR 2.114(D).</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Plaintiff/Movant, </w:t>
      </w:r>
      <w:r>
        <w:rPr>
          <w:rFonts w:ascii="Times New Roman" w:hAnsi="Times New Roman"/>
          <w:b w:val="0"/>
          <w:i/>
          <w:sz w:val="24"/>
        </w:rPr>
        <w:t>Pro Se</w:t>
      </w:r>
    </w:p>
    <w:p>
      <w:pPr>
        <w:spacing w:line="480" w:lineRule="auto" w:after="0" w:before="0"/>
      </w:pPr>
      <w:r>
        <w:rPr>
          <w:rFonts w:ascii="Times New Roman" w:hAnsi="Times New Roman"/>
          <w:b w:val="0"/>
          <w:i w:val="0"/>
          <w:sz w:val="24"/>
        </w:rPr>
        <w:t>Signed and declared under penalty of perjury pursuant to MCR 2.114(A) and MCL 600.1445.</w:t>
      </w:r>
    </w:p>
    <w:p>
      <w:r>
        <w:br w:type="page"/>
      </w:r>
    </w:p>
    <w:p>
      <w:r>
        <w:br w:type="page"/>
      </w:r>
    </w:p>
    <w:p>
      <w:pPr>
        <w:spacing w:line="480" w:lineRule="auto" w:after="240" w:before="0"/>
        <w:jc w:val="center"/>
      </w:pPr>
      <w:r>
        <w:rPr>
          <w:rFonts w:ascii="Times New Roman" w:hAnsi="Times New Roman"/>
          <w:b/>
          <w:i w:val="0"/>
          <w:sz w:val="24"/>
        </w:rPr>
        <w:t>PROPOSED ORDER TO SHOW CAUSE</w:t>
      </w:r>
    </w:p>
    <w:p>
      <w:r>
        <w:br w:type="page"/>
      </w:r>
    </w:p>
    <w:p>
      <w:pPr>
        <w:pStyle w:val="Heading2"/>
      </w:pPr>
      <w:r>
        <w:rPr>
          <w:rFonts w:ascii="Times New Roman" w:hAnsi="Times New Roman"/>
        </w:rPr>
        <w:t>STATE OF MICHIGAN</w:t>
      </w:r>
    </w:p>
    <w:p>
      <w:pPr>
        <w:pStyle w:val="Heading2"/>
      </w:pPr>
      <w:r>
        <w:rPr>
          <w:rFonts w:ascii="Times New Roman" w:hAnsi="Times New Roman"/>
        </w:rPr>
        <w:t>IN THE 14TH JUDICIAL CIRCUIT COURT FOR THE 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**Case No.:**</w:t>
            </w:r>
          </w:p>
        </w:tc>
        <w:tc>
          <w:tcPr>
            <w:tcW w:type="dxa" w:w="4680"/>
          </w:tcPr>
          <w:p>
            <w:pPr>
              <w:spacing w:line="240" w:lineRule="auto"/>
            </w:pPr>
            <w:r/>
            <w:r>
              <w:rPr>
                <w:rFonts w:ascii="Times New Roman" w:hAnsi="Times New Roman"/>
                <w:b/>
                <w:sz w:val="24"/>
              </w:rPr>
              <w:t>**2024-001507-DC**</w:t>
            </w:r>
          </w:p>
        </w:tc>
      </w:tr>
      <w:tr>
        <w:tc>
          <w:tcPr>
            <w:tcW w:type="dxa" w:w="4680"/>
          </w:tcPr>
          <w:p>
            <w:pPr>
              <w:spacing w:line="240" w:lineRule="auto"/>
            </w:pPr>
            <w:r/>
            <w:r>
              <w:rPr>
                <w:rFonts w:ascii="Times New Roman" w:hAnsi="Times New Roman"/>
                <w:b/>
                <w:i w:val="0"/>
                <w:sz w:val="24"/>
              </w:rPr>
              <w:t>Hon.:</w:t>
            </w:r>
          </w:p>
        </w:tc>
        <w:tc>
          <w:tcPr>
            <w:tcW w:type="dxa" w:w="4680"/>
          </w:tcPr>
          <w:p>
            <w:pPr>
              <w:spacing w:line="240" w:lineRule="auto"/>
            </w:pPr>
            <w:r/>
            <w:r>
              <w:rPr>
                <w:rFonts w:ascii="Times New Roman" w:hAnsi="Times New Roman"/>
                <w:b/>
                <w:i w:val="0"/>
                <w:sz w:val="24"/>
              </w:rPr>
              <w:t>Jenny L. McNeill</w:t>
            </w:r>
          </w:p>
        </w:tc>
      </w:tr>
    </w:tbl>
    <w:p>
      <w:pPr>
        <w:pStyle w:val="Heading2"/>
      </w:pPr>
      <w:r>
        <w:rPr>
          <w:rFonts w:ascii="Times New Roman" w:hAnsi="Times New Roman"/>
        </w:rPr>
        <w:t>ORDER TO SHOW CAUSE</w:t>
      </w:r>
    </w:p>
    <w:p>
      <w:pPr>
        <w:spacing w:line="480" w:lineRule="auto" w:after="0" w:before="0"/>
      </w:pPr>
      <w:r>
        <w:rPr>
          <w:rFonts w:ascii="Times New Roman" w:hAnsi="Times New Roman"/>
          <w:b w:val="0"/>
          <w:i w:val="0"/>
          <w:sz w:val="24"/>
        </w:rPr>
        <w:t>At a session of said Court held in the Courthouse in the City of Muskegon, County of Muskegon, State of Michigan on the ______ day of _____________, 20___.</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The Court having reviewed Plaintiff's Motion for Order to Show Cause (Contempt) and Brief in Support, and the Court being otherwise sufficiently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 Defendant, EMILY A. WATSON, shall appear before this Court 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Date:</w:t>
      </w:r>
      <w:r>
        <w:rPr>
          <w:rFonts w:ascii="Times New Roman" w:hAnsi="Times New Roman"/>
          <w:b w:val="0"/>
          <w:i w:val="0"/>
          <w:sz w:val="24"/>
        </w:rPr>
        <w:t xml:space="preserve"> _______________ &gt; &gt; </w:t>
      </w:r>
      <w:r>
        <w:rPr>
          <w:rFonts w:ascii="Times New Roman" w:hAnsi="Times New Roman"/>
          <w:b/>
          <w:i w:val="0"/>
          <w:sz w:val="24"/>
        </w:rPr>
        <w:t>Time:</w:t>
      </w:r>
      <w:r>
        <w:rPr>
          <w:rFonts w:ascii="Times New Roman" w:hAnsi="Times New Roman"/>
          <w:b w:val="0"/>
          <w:i w:val="0"/>
          <w:sz w:val="24"/>
        </w:rPr>
        <w:t xml:space="preserve"> _______________ &gt; &gt; </w:t>
      </w:r>
      <w:r>
        <w:rPr>
          <w:rFonts w:ascii="Times New Roman" w:hAnsi="Times New Roman"/>
          <w:b/>
          <w:i w:val="0"/>
          <w:sz w:val="24"/>
        </w:rPr>
        <w:t>Location:</w:t>
      </w:r>
      <w:r>
        <w:rPr>
          <w:rFonts w:ascii="Times New Roman" w:hAnsi="Times New Roman"/>
          <w:b w:val="0"/>
          <w:i w:val="0"/>
          <w:sz w:val="24"/>
        </w:rPr>
        <w:t xml:space="preserve"> 14th Judicial Circuit Court, Muskegon County Courthouse, 990 Terrace Street, Muskegon, Michigan 49442 &gt; &gt; </w:t>
      </w:r>
      <w:r>
        <w:rPr>
          <w:rFonts w:ascii="Times New Roman" w:hAnsi="Times New Roman"/>
          <w:b/>
          <w:i w:val="0"/>
          <w:sz w:val="24"/>
        </w:rPr>
        <w:t>Courtroom:</w:t>
      </w:r>
      <w:r>
        <w:rPr>
          <w:rFonts w:ascii="Times New Roman" w:hAnsi="Times New Roman"/>
          <w:b w:val="0"/>
          <w:i w:val="0"/>
          <w:sz w:val="24"/>
        </w:rPr>
        <w:t xml:space="preserve"> _______________</w:t>
      </w:r>
    </w:p>
    <w:p>
      <w:pPr>
        <w:spacing w:line="480" w:lineRule="auto" w:after="0" w:before="0"/>
      </w:pPr>
      <w:r>
        <w:rPr>
          <w:rFonts w:ascii="Times New Roman" w:hAnsi="Times New Roman"/>
          <w:b w:val="0"/>
          <w:i w:val="0"/>
          <w:sz w:val="24"/>
        </w:rPr>
        <w:t xml:space="preserve">and </w:t>
      </w:r>
      <w:r>
        <w:rPr>
          <w:rFonts w:ascii="Times New Roman" w:hAnsi="Times New Roman"/>
          <w:b/>
          <w:i w:val="0"/>
          <w:sz w:val="24"/>
        </w:rPr>
        <w:t>SHOW CAUSE</w:t>
      </w:r>
      <w:r>
        <w:rPr>
          <w:rFonts w:ascii="Times New Roman" w:hAnsi="Times New Roman"/>
          <w:b w:val="0"/>
          <w:i w:val="0"/>
          <w:sz w:val="24"/>
        </w:rPr>
        <w:t xml:space="preserve"> why she should not be held in civil contempt of court for her willful violations of this Court's custody and parenting time orders in this matter, as set forth in Plaintiff's Motion for Order to Show Cause, including but not limited to:</w:t>
      </w:r>
    </w:p>
    <w:p>
      <w:pPr>
        <w:spacing w:line="480" w:lineRule="auto" w:after="0" w:before="0"/>
      </w:pPr>
      <w:r>
        <w:rPr>
          <w:rFonts w:ascii="Times New Roman" w:hAnsi="Times New Roman"/>
          <w:b/>
          <w:sz w:val="24"/>
        </w:rPr>
        <w:t xml:space="preserve">1. </w:t>
      </w:r>
      <w:r>
        <w:rPr>
          <w:rFonts w:ascii="Times New Roman" w:hAnsi="Times New Roman"/>
          <w:b w:val="0"/>
          <w:i w:val="0"/>
          <w:sz w:val="24"/>
        </w:rPr>
        <w:t>Twenty-seven (27) or more documented instances of denial and/or withholding of court-ordered parenting time;</w:t>
      </w:r>
    </w:p>
    <w:p>
      <w:pPr>
        <w:spacing w:line="480" w:lineRule="auto" w:after="0" w:before="0"/>
      </w:pPr>
      <w:r>
        <w:rPr>
          <w:rFonts w:ascii="Times New Roman" w:hAnsi="Times New Roman"/>
          <w:b/>
          <w:sz w:val="24"/>
        </w:rPr>
        <w:t xml:space="preserve">2. </w:t>
      </w:r>
      <w:r>
        <w:rPr>
          <w:rFonts w:ascii="Times New Roman" w:hAnsi="Times New Roman"/>
          <w:b w:val="0"/>
          <w:i w:val="0"/>
          <w:sz w:val="24"/>
        </w:rPr>
        <w:t>Approximately thirty-nine (39) consecutive days of unilateral withholding of the minor child from Plaintiff (March 28 – May 5, 2024);</w:t>
      </w:r>
    </w:p>
    <w:p>
      <w:pPr>
        <w:spacing w:line="480" w:lineRule="auto" w:after="0" w:before="0"/>
      </w:pPr>
      <w:r>
        <w:rPr>
          <w:rFonts w:ascii="Times New Roman" w:hAnsi="Times New Roman"/>
          <w:b/>
          <w:sz w:val="24"/>
        </w:rPr>
        <w:t xml:space="preserve">3. </w:t>
      </w:r>
      <w:r>
        <w:rPr>
          <w:rFonts w:ascii="Times New Roman" w:hAnsi="Times New Roman"/>
          <w:b w:val="0"/>
          <w:i w:val="0"/>
          <w:sz w:val="24"/>
        </w:rPr>
        <w:t>Approximately twenty-seven (27) additional days of denied parenting time (various dates, 2024);</w:t>
      </w:r>
    </w:p>
    <w:p>
      <w:pPr>
        <w:spacing w:line="480" w:lineRule="auto" w:after="0" w:before="0"/>
      </w:pPr>
      <w:r>
        <w:rPr>
          <w:rFonts w:ascii="Times New Roman" w:hAnsi="Times New Roman"/>
          <w:b/>
          <w:sz w:val="24"/>
        </w:rPr>
        <w:t xml:space="preserve">4. </w:t>
      </w:r>
      <w:r>
        <w:rPr>
          <w:rFonts w:ascii="Times New Roman" w:hAnsi="Times New Roman"/>
          <w:b w:val="0"/>
          <w:i w:val="0"/>
          <w:sz w:val="24"/>
        </w:rPr>
        <w:t>Approximately fifty (50) consecutive days of denied parenting time (May – July 2025);</w:t>
      </w:r>
    </w:p>
    <w:p>
      <w:pPr>
        <w:spacing w:line="480" w:lineRule="auto" w:after="0" w:before="0"/>
      </w:pPr>
      <w:r>
        <w:rPr>
          <w:rFonts w:ascii="Times New Roman" w:hAnsi="Times New Roman"/>
          <w:b/>
          <w:sz w:val="24"/>
        </w:rPr>
        <w:t xml:space="preserve">5. </w:t>
      </w:r>
      <w:r>
        <w:rPr>
          <w:rFonts w:ascii="Times New Roman" w:hAnsi="Times New Roman"/>
          <w:b w:val="0"/>
          <w:i w:val="0"/>
          <w:sz w:val="24"/>
        </w:rPr>
        <w:t>Two hundred (200) or more consecutive days of denied parenting time (August 8, 2025 – present, ongoing);</w:t>
      </w:r>
    </w:p>
    <w:p>
      <w:pPr>
        <w:spacing w:line="480" w:lineRule="auto" w:after="0" w:before="0"/>
      </w:pPr>
      <w:r>
        <w:rPr>
          <w:rFonts w:ascii="Times New Roman" w:hAnsi="Times New Roman"/>
          <w:b/>
          <w:sz w:val="24"/>
        </w:rPr>
        <w:t xml:space="preserve">6. </w:t>
      </w:r>
      <w:r>
        <w:rPr>
          <w:rFonts w:ascii="Times New Roman" w:hAnsi="Times New Roman"/>
          <w:b w:val="0"/>
          <w:i w:val="0"/>
          <w:sz w:val="24"/>
        </w:rPr>
        <w:t>Coordination with family members Lori Watson, Albert Watson, and Cody Watson to interfere with and obstruct Plaintiff's court-ordered parenting time;</w:t>
      </w:r>
    </w:p>
    <w:p>
      <w:pPr>
        <w:spacing w:line="480" w:lineRule="auto" w:after="0" w:before="0"/>
      </w:pPr>
      <w:r>
        <w:rPr>
          <w:rFonts w:ascii="Times New Roman" w:hAnsi="Times New Roman"/>
          <w:b/>
          <w:sz w:val="24"/>
        </w:rPr>
        <w:t xml:space="preserve">7. </w:t>
      </w:r>
      <w:r>
        <w:rPr>
          <w:rFonts w:ascii="Times New Roman" w:hAnsi="Times New Roman"/>
          <w:b w:val="0"/>
          <w:i w:val="0"/>
          <w:sz w:val="24"/>
        </w:rPr>
        <w:t>The cumulative loss of more than three hundred ten (310) parenting hours;</w:t>
      </w:r>
    </w:p>
    <w:p>
      <w:pPr>
        <w:spacing w:line="480" w:lineRule="auto" w:after="0" w:before="0"/>
      </w:pPr>
      <w:r>
        <w:rPr>
          <w:rFonts w:ascii="Times New Roman" w:hAnsi="Times New Roman"/>
          <w:b/>
          <w:i w:val="0"/>
          <w:sz w:val="24"/>
        </w:rPr>
        <w:t>IT IS FURTHER ORDERED</w:t>
      </w:r>
      <w:r>
        <w:rPr>
          <w:rFonts w:ascii="Times New Roman" w:hAnsi="Times New Roman"/>
          <w:b w:val="0"/>
          <w:i w:val="0"/>
          <w:sz w:val="24"/>
        </w:rPr>
        <w:t xml:space="preserve"> that:</w:t>
      </w:r>
    </w:p>
    <w:p>
      <w:pPr>
        <w:spacing w:line="480" w:lineRule="auto" w:after="0" w:before="0"/>
      </w:pPr>
      <w:r>
        <w:rPr>
          <w:rFonts w:ascii="Times New Roman" w:hAnsi="Times New Roman"/>
          <w:b w:val="0"/>
          <w:i w:val="0"/>
          <w:sz w:val="24"/>
        </w:rPr>
        <w:t>A. Defendant shall appear personally and not solely through counsel;</w:t>
      </w:r>
    </w:p>
    <w:p>
      <w:pPr>
        <w:spacing w:line="480" w:lineRule="auto" w:after="0" w:before="0"/>
      </w:pPr>
      <w:r>
        <w:rPr>
          <w:rFonts w:ascii="Times New Roman" w:hAnsi="Times New Roman"/>
          <w:b w:val="0"/>
          <w:i w:val="0"/>
          <w:sz w:val="24"/>
        </w:rPr>
        <w:t>B. Defendant shall be prepared to address each specific instance of denied parenting time identified in Plaintiff's Motion;</w:t>
      </w:r>
    </w:p>
    <w:p>
      <w:pPr>
        <w:spacing w:line="480" w:lineRule="auto" w:after="0" w:before="0"/>
      </w:pPr>
      <w:r>
        <w:rPr>
          <w:rFonts w:ascii="Times New Roman" w:hAnsi="Times New Roman"/>
          <w:b w:val="0"/>
          <w:i w:val="0"/>
          <w:sz w:val="24"/>
        </w:rPr>
        <w:t>C. Defendant shall bring to the hearing any evidence she wishes the Court to consider in her defense;</w:t>
      </w:r>
    </w:p>
    <w:p>
      <w:pPr>
        <w:spacing w:line="480" w:lineRule="auto" w:after="0" w:before="0"/>
      </w:pPr>
      <w:r>
        <w:rPr>
          <w:rFonts w:ascii="Times New Roman" w:hAnsi="Times New Roman"/>
          <w:b w:val="0"/>
          <w:i w:val="0"/>
          <w:sz w:val="24"/>
        </w:rPr>
        <w:t>D. Defendant's counsel, Jennifer Barnes, shall be served with a copy of this Order, the Motion, and Brief in Support in accordance with MCR 2.107;</w:t>
      </w:r>
    </w:p>
    <w:p>
      <w:pPr>
        <w:spacing w:line="480" w:lineRule="auto" w:after="0" w:before="0"/>
      </w:pPr>
      <w:r>
        <w:rPr>
          <w:rFonts w:ascii="Times New Roman" w:hAnsi="Times New Roman"/>
          <w:b w:val="0"/>
          <w:i w:val="0"/>
          <w:sz w:val="24"/>
        </w:rPr>
        <w:t>E. Failure to appear as ordered may result in the issuance of a bench warrant and/or an entry of default findings of contempt.</w:t>
      </w:r>
    </w:p>
    <w:p>
      <w:pPr>
        <w:spacing w:line="480" w:lineRule="auto" w:after="0" w:before="0"/>
      </w:pPr>
      <w:r>
        <w:rPr>
          <w:rFonts w:ascii="Times New Roman" w:hAnsi="Times New Roman"/>
          <w:b/>
          <w:i w:val="0"/>
          <w:sz w:val="24"/>
        </w:rPr>
        <w:t>IT IS SO ORDERED.</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14th Judicial Circuit Court Judge</w:t>
      </w:r>
    </w:p>
    <w:p>
      <w:r>
        <w:br w:type="page"/>
      </w:r>
    </w:p>
    <w:p>
      <w:r>
        <w:br w:type="page"/>
      </w:r>
    </w:p>
    <w:p>
      <w:pPr>
        <w:spacing w:line="480" w:lineRule="auto" w:after="240" w:before="0"/>
        <w:jc w:val="center"/>
      </w:pPr>
      <w:r>
        <w:rPr>
          <w:rFonts w:ascii="Times New Roman" w:hAnsi="Times New Roman"/>
          <w:b/>
          <w:i w:val="0"/>
          <w:sz w:val="24"/>
        </w:rPr>
        <w:t>CERTIFICATE OF SERVICE</w:t>
      </w:r>
    </w:p>
    <w:p>
      <w:r>
        <w:br w:type="page"/>
      </w:r>
    </w:p>
    <w:p>
      <w:pPr>
        <w:spacing w:line="480" w:lineRule="auto" w:after="0" w:before="0"/>
      </w:pPr>
      <w:r>
        <w:rPr>
          <w:rFonts w:ascii="Times New Roman" w:hAnsi="Times New Roman"/>
          <w:b w:val="0"/>
          <w:i w:val="0"/>
          <w:sz w:val="24"/>
        </w:rPr>
        <w:t>I, ANDREW J. PIGORS, hereby certify that on the ______ day of _____________, 20___, I served a true and correct copy of the following documents:</w:t>
      </w:r>
    </w:p>
    <w:p>
      <w:pPr>
        <w:spacing w:line="480" w:lineRule="auto" w:after="0" w:before="0"/>
      </w:pPr>
      <w:r>
        <w:rPr>
          <w:rFonts w:ascii="Times New Roman" w:hAnsi="Times New Roman"/>
          <w:b/>
          <w:sz w:val="24"/>
        </w:rPr>
        <w:t xml:space="preserve">1. </w:t>
      </w:r>
      <w:r>
        <w:rPr>
          <w:rFonts w:ascii="Times New Roman" w:hAnsi="Times New Roman"/>
          <w:b w:val="0"/>
          <w:i w:val="0"/>
          <w:sz w:val="24"/>
        </w:rPr>
        <w:t>Motion for Order to Show Cause (Contempt);</w:t>
      </w:r>
    </w:p>
    <w:p>
      <w:pPr>
        <w:spacing w:line="480" w:lineRule="auto" w:after="0" w:before="0"/>
      </w:pPr>
      <w:r>
        <w:rPr>
          <w:rFonts w:ascii="Times New Roman" w:hAnsi="Times New Roman"/>
          <w:b/>
          <w:sz w:val="24"/>
        </w:rPr>
        <w:t xml:space="preserve">2. </w:t>
      </w:r>
      <w:r>
        <w:rPr>
          <w:rFonts w:ascii="Times New Roman" w:hAnsi="Times New Roman"/>
          <w:b w:val="0"/>
          <w:i w:val="0"/>
          <w:sz w:val="24"/>
        </w:rPr>
        <w:t>Brief in Support of Motion for Order to Show Cause;</w:t>
      </w:r>
    </w:p>
    <w:p>
      <w:pPr>
        <w:spacing w:line="480" w:lineRule="auto" w:after="0" w:before="0"/>
      </w:pPr>
      <w:r>
        <w:rPr>
          <w:rFonts w:ascii="Times New Roman" w:hAnsi="Times New Roman"/>
          <w:b/>
          <w:sz w:val="24"/>
        </w:rPr>
        <w:t xml:space="preserve">3. </w:t>
      </w:r>
      <w:r>
        <w:rPr>
          <w:rFonts w:ascii="Times New Roman" w:hAnsi="Times New Roman"/>
          <w:b w:val="0"/>
          <w:i w:val="0"/>
          <w:sz w:val="24"/>
        </w:rPr>
        <w:t>Verification under MCR 2.114;</w:t>
      </w:r>
    </w:p>
    <w:p>
      <w:pPr>
        <w:spacing w:line="480" w:lineRule="auto" w:after="0" w:before="0"/>
      </w:pPr>
      <w:r>
        <w:rPr>
          <w:rFonts w:ascii="Times New Roman" w:hAnsi="Times New Roman"/>
          <w:b/>
          <w:sz w:val="24"/>
        </w:rPr>
        <w:t xml:space="preserve">4. </w:t>
      </w:r>
      <w:r>
        <w:rPr>
          <w:rFonts w:ascii="Times New Roman" w:hAnsi="Times New Roman"/>
          <w:b w:val="0"/>
          <w:i w:val="0"/>
          <w:sz w:val="24"/>
        </w:rPr>
        <w:t>Proposed Order to Show Cause;</w:t>
      </w:r>
    </w:p>
    <w:p>
      <w:pPr>
        <w:spacing w:line="480" w:lineRule="auto" w:after="0" w:before="0"/>
      </w:pPr>
      <w:r>
        <w:rPr>
          <w:rFonts w:ascii="Times New Roman" w:hAnsi="Times New Roman"/>
          <w:b/>
          <w:sz w:val="24"/>
        </w:rPr>
        <w:t xml:space="preserve">5. </w:t>
      </w:r>
      <w:r>
        <w:rPr>
          <w:rFonts w:ascii="Times New Roman" w:hAnsi="Times New Roman"/>
          <w:b w:val="0"/>
          <w:i w:val="0"/>
          <w:sz w:val="24"/>
        </w:rPr>
        <w:t>Exhibit Index and all referenced Exhibits;</w:t>
      </w:r>
    </w:p>
    <w:p>
      <w:pPr>
        <w:spacing w:line="480" w:lineRule="auto" w:after="0" w:before="0"/>
      </w:pPr>
      <w:r>
        <w:rPr>
          <w:rFonts w:ascii="Times New Roman" w:hAnsi="Times New Roman"/>
          <w:b w:val="0"/>
          <w:i w:val="0"/>
          <w:sz w:val="24"/>
        </w:rPr>
        <w:t>upon the following party/counsel by the method indicated:</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Esq. [ATTORNEY ADDRESS] [ATTORNEY CITY, STATE ZIP]</w:t>
      </w:r>
    </w:p>
    <w:p>
      <w:pPr>
        <w:spacing w:line="480" w:lineRule="auto" w:after="0" w:before="0"/>
      </w:pPr>
      <w:r>
        <w:rPr>
          <w:rFonts w:ascii="Times New Roman" w:hAnsi="Times New Roman"/>
          <w:b w:val="0"/>
          <w:i w:val="0"/>
          <w:sz w:val="24"/>
        </w:rPr>
        <w:t>- [ ] First-Class U.S. Mail, postage prepaid - [ ] Personal/Hand Delivery - [ ] Electronic Service (via Court e-filing system) - [ ] Facsimile to: _______________</w:t>
      </w:r>
    </w:p>
    <w:p>
      <w:pPr>
        <w:spacing w:line="480" w:lineRule="auto" w:after="0" w:before="0"/>
      </w:pPr>
      <w:r>
        <w:rPr>
          <w:rFonts w:ascii="Times New Roman" w:hAnsi="Times New Roman"/>
          <w:b w:val="0"/>
          <w:i w:val="0"/>
          <w:sz w:val="24"/>
        </w:rPr>
        <w:t>in accordance with MCR 2.107.</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r>
        <w:br w:type="page"/>
      </w:r>
    </w:p>
    <w:p>
      <w:r>
        <w:br w:type="page"/>
      </w:r>
    </w:p>
    <w:p>
      <w:r>
        <w:br w:type="page"/>
      </w:r>
    </w:p>
    <w:p>
      <w:pPr>
        <w:pStyle w:val="Heading2"/>
      </w:pPr>
      <w:r>
        <w:rPr>
          <w:rFonts w:ascii="Times New Roman" w:hAnsi="Times New Roman"/>
        </w:rPr>
        <w:t>CYCLE 2 EVIDENCE ENHANCEMENT — DIRECT QUOTES AND NEW FINDINGS</w:t>
      </w:r>
    </w:p>
    <w:p>
      <w:pPr>
        <w:spacing w:line="480" w:lineRule="auto" w:after="0" w:before="0"/>
      </w:pPr>
      <w:r>
        <w:rPr>
          <w:rFonts w:ascii="Times New Roman" w:hAnsi="Times New Roman"/>
          <w:b w:val="0"/>
          <w:i/>
          <w:sz w:val="24"/>
        </w:rPr>
        <w:t>The following evidence was identified through Cycle 2 deep mining of court orders, transcripts, police reports, and case documents. All quotes are verbatim from official records.</w:t>
      </w:r>
    </w:p>
    <w:p>
      <w:r>
        <w:br w:type="page"/>
      </w:r>
    </w:p>
    <w:p>
      <w:pPr>
        <w:pStyle w:val="Heading3"/>
      </w:pPr>
      <w:r>
        <w:rPr>
          <w:rFonts w:ascii="Times New Roman" w:hAnsi="Times New Roman"/>
        </w:rPr>
        <w:t>A. DIRECT QUOTES FROM JUDGE McNEILL</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Note:</w:t>
      </w:r>
      <w:r>
        <w:rPr>
          <w:rFonts w:ascii="Times New Roman" w:hAnsi="Times New Roman"/>
          <w:b w:val="0"/>
          <w:i w:val="0"/>
          <w:sz w:val="24"/>
        </w:rPr>
        <w:t xml:space="preserve"> The Court ordered off-docket evidence submission (email to secretary, not clerk) in violation of </w:t>
      </w:r>
      <w:r>
        <w:rPr>
          <w:rFonts w:ascii="Times New Roman" w:hAnsi="Times New Roman"/>
          <w:b/>
          <w:i w:val="0"/>
          <w:sz w:val="24"/>
        </w:rPr>
        <w:t>MCR 8.119</w:t>
      </w:r>
      <w:r>
        <w:rPr>
          <w:rFonts w:ascii="Times New Roman" w:hAnsi="Times New Roman"/>
          <w:b w:val="0"/>
          <w:i w:val="0"/>
          <w:sz w:val="24"/>
        </w:rPr>
        <w:t xml:space="preserve">, then rejected the HealthWest assessment </w:t>
      </w:r>
      <w:r>
        <w:rPr>
          <w:rFonts w:ascii="Times New Roman" w:hAnsi="Times New Roman"/>
          <w:b/>
          <w:i w:val="0"/>
          <w:sz w:val="24"/>
        </w:rPr>
        <w:t>the Court itself ordered</w:t>
      </w:r>
      <w:r>
        <w:rPr>
          <w:rFonts w:ascii="Times New Roman" w:hAnsi="Times New Roman"/>
          <w:b w:val="0"/>
          <w:i w:val="0"/>
          <w:sz w:val="24"/>
        </w:rPr>
        <w:t xml:space="preserve"> because Plaintiff did not present himself negatively enough to the assessor.</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From Best-Interest Factors (Custody Judgment):</w:t>
      </w:r>
    </w:p>
    <w:p>
      <w:pPr>
        <w:spacing w:line="480" w:lineRule="auto" w:after="0" w:before="0"/>
      </w:pPr>
      <w:r>
        <w:rPr>
          <w:rFonts w:ascii="Times New Roman" w:hAnsi="Times New Roman"/>
          <w:b w:val="0"/>
          <w:i w:val="0"/>
          <w:sz w:val="24"/>
        </w:rPr>
        <w:t>&gt; "IT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val="0"/>
          <w:sz w:val="24"/>
        </w:rPr>
        <w:t>&gt; "The Court finds that both parents have a strong bond with the minor child. This Factor is equal between the parties." [Factor (a)]</w:t>
      </w:r>
    </w:p>
    <w:p>
      <w:pPr>
        <w:spacing w:line="480" w:lineRule="auto" w:after="0" w:before="0"/>
      </w:pPr>
      <w:r>
        <w:rPr>
          <w:rFonts w:ascii="Times New Roman" w:hAnsi="Times New Roman"/>
          <w:b w:val="0"/>
          <w:i w:val="0"/>
          <w:sz w:val="24"/>
        </w:rPr>
        <w:t>&gt; "Defendant/Mother has worked for Kent County Prosecutor's Office for nine (9) years with multiple promotions during that time." [Factor (c)]</w:t>
      </w:r>
    </w:p>
    <w:p>
      <w:pPr>
        <w:spacing w:line="480" w:lineRule="auto" w:after="0" w:before="0"/>
      </w:pPr>
      <w:r>
        <w:rPr>
          <w:rFonts w:ascii="Times New Roman" w:hAnsi="Times New Roman"/>
          <w:b w:val="0"/>
          <w:i w:val="0"/>
          <w:sz w:val="24"/>
        </w:rPr>
        <w:t>&gt; "Plaintiff/Father has an eviction pending regarding his living arrangement." [Factor (d)]</w:t>
      </w:r>
    </w:p>
    <w:p>
      <w:pPr>
        <w:spacing w:line="480" w:lineRule="auto" w:after="0" w:before="0"/>
      </w:pPr>
      <w:r>
        <w:rPr>
          <w:rFonts w:ascii="Times New Roman" w:hAnsi="Times New Roman"/>
          <w:b w:val="0"/>
          <w:i/>
          <w:sz w:val="24"/>
        </w:rPr>
        <w:t>(Source: Custody Judgment, July 17, 2024, Best-Interest Factors, Cycle 2 Mining)</w:t>
      </w:r>
    </w:p>
    <w:p>
      <w:pPr>
        <w:spacing w:line="480" w:lineRule="auto" w:after="0" w:before="0"/>
      </w:pPr>
      <w:r>
        <w:rPr>
          <w:rFonts w:ascii="Times New Roman" w:hAnsi="Times New Roman"/>
          <w:b/>
          <w:i w:val="0"/>
          <w:sz w:val="24"/>
        </w:rPr>
        <w:t>From McNeill Order regarding mental health assessment:</w:t>
      </w:r>
    </w:p>
    <w:p>
      <w:pPr>
        <w:spacing w:line="480" w:lineRule="auto" w:after="0" w:before="0"/>
      </w:pPr>
      <w:r>
        <w:rPr>
          <w:rFonts w:ascii="Times New Roman" w:hAnsi="Times New Roman"/>
          <w:b w:val="0"/>
          <w:i w:val="0"/>
          <w:sz w:val="24"/>
        </w:rPr>
        <w:t>&gt; "IT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 Order re Assessment, Cycle 2 Mining)</w:t>
      </w:r>
    </w:p>
    <w:p>
      <w:r>
        <w:br w:type="page"/>
      </w:r>
    </w:p>
    <w:p>
      <w:pPr>
        <w:pStyle w:val="Heading3"/>
      </w:pPr>
      <w:r>
        <w:rPr>
          <w:rFonts w:ascii="Times New Roman" w:hAnsi="Times New Roman"/>
        </w:rPr>
        <w:t>B. ALBERT WATSON'S ON-RECORD ADMISSION — POLICE REPORT INSTRUMENTALIZED</w:t>
      </w:r>
    </w:p>
    <w:p>
      <w:pPr>
        <w:spacing w:line="480" w:lineRule="auto" w:after="0" w:before="0"/>
      </w:pPr>
      <w:r>
        <w:rPr>
          <w:rFonts w:ascii="Times New Roman" w:hAnsi="Times New Roman"/>
          <w:b w:val="0"/>
          <w:i w:val="0"/>
          <w:sz w:val="24"/>
        </w:rPr>
        <w:t>From NSPD Case NS2505044 (Aug 7, 2025),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&gt; "I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NSPD Case NS2505044, Aug 7, 2025, Officer Ella Randall #47437, Cycle 2 Mining)</w:t>
      </w:r>
    </w:p>
    <w:p>
      <w:pPr>
        <w:spacing w:line="480" w:lineRule="auto" w:after="0" w:before="0"/>
      </w:pPr>
      <w:r>
        <w:rPr>
          <w:rFonts w:ascii="Times New Roman" w:hAnsi="Times New Roman"/>
          <w:b w:val="0"/>
          <w:i w:val="0"/>
          <w:sz w:val="24"/>
        </w:rPr>
        <w:t>This proves the police report was instrumentalized for litigation advantage — Albert admitted on record the report's purpose was to get an ex parte order. The very next day (August 8, 2025), five ex parte orders were entered suspending all of Father's parenting time.</w:t>
      </w:r>
    </w:p>
    <w:p>
      <w:r>
        <w:br w:type="page"/>
      </w:r>
    </w:p>
    <w:p>
      <w:pPr>
        <w:pStyle w:val="Heading3"/>
      </w:pPr>
      <w:r>
        <w:rPr>
          <w:rFonts w:ascii="Times New Roman" w:hAnsi="Times New Roman"/>
        </w:rPr>
        <w:t>C. POLICE REPORT QUOTES — CYCLE 2 ADDITIONS</w:t>
      </w:r>
    </w:p>
    <w:p>
      <w:pPr>
        <w:spacing w:line="480" w:lineRule="auto" w:after="0" w:before="0"/>
      </w:pPr>
      <w:r>
        <w:rPr>
          <w:rFonts w:ascii="Times New Roman" w:hAnsi="Times New Roman"/>
          <w:b/>
          <w:i w:val="0"/>
          <w:sz w:val="24"/>
        </w:rPr>
        <w:t>From NSPD Case NS2505078 (Aug 9, 2025), Officer Adam Ludovicz (#47416):</w:t>
      </w:r>
    </w:p>
    <w:p>
      <w:pPr>
        <w:spacing w:line="480" w:lineRule="auto" w:after="0" w:before="0"/>
      </w:pPr>
      <w:r>
        <w:rPr>
          <w:rFonts w:ascii="Times New Roman" w:hAnsi="Times New Roman"/>
          <w:b w:val="0"/>
          <w:i w:val="0"/>
          <w:sz w:val="24"/>
        </w:rPr>
        <w:t>&gt; "LORI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val="0"/>
          <w:sz w:val="24"/>
        </w:rPr>
        <w:t>&gt; "ANDREW is living out of his car and was kicked out of the trailer park in North Muskegon that he was living in."</w:t>
      </w:r>
    </w:p>
    <w:p>
      <w:pPr>
        <w:spacing w:line="480" w:lineRule="auto" w:after="0" w:before="0"/>
      </w:pPr>
      <w:r>
        <w:rPr>
          <w:rFonts w:ascii="Times New Roman" w:hAnsi="Times New Roman"/>
          <w:b w:val="0"/>
          <w:i w:val="0"/>
          <w:sz w:val="24"/>
        </w:rPr>
        <w:t>&gt; "LORI will be contacting court next week to try to obtain a PPO since his behavior makes her nervous."</w:t>
      </w:r>
    </w:p>
    <w:p>
      <w:pPr>
        <w:spacing w:line="480" w:lineRule="auto" w:after="0" w:before="0"/>
      </w:pPr>
      <w:r>
        <w:rPr>
          <w:rFonts w:ascii="Times New Roman" w:hAnsi="Times New Roman"/>
          <w:b w:val="0"/>
          <w:i/>
          <w:sz w:val="24"/>
        </w:rPr>
        <w:t>(Source: NSPD Case NS2505078, Aug 9, 2025, Officer Adam Ludovicz #47416, Cycle 2 Mining)</w:t>
      </w:r>
    </w:p>
    <w:p>
      <w:pPr>
        <w:spacing w:line="480" w:lineRule="auto" w:after="0" w:before="0"/>
      </w:pPr>
      <w:r>
        <w:rPr>
          <w:rFonts w:ascii="Times New Roman" w:hAnsi="Times New Roman"/>
          <w:b/>
          <w:i w:val="0"/>
          <w:sz w:val="24"/>
        </w:rPr>
        <w:t>Note:</w:t>
      </w:r>
      <w:r>
        <w:rPr>
          <w:rFonts w:ascii="Times New Roman" w:hAnsi="Times New Roman"/>
          <w:b w:val="0"/>
          <w:i w:val="0"/>
          <w:sz w:val="24"/>
        </w:rPr>
        <w:t xml:space="preserve"> Police classified Andrew's behavior as </w:t>
      </w:r>
      <w:r>
        <w:rPr>
          <w:rFonts w:ascii="Times New Roman" w:hAnsi="Times New Roman"/>
          <w:b/>
          <w:i w:val="0"/>
          <w:sz w:val="24"/>
        </w:rPr>
        <w:t>"MENTAL ILLNESS / INSANITY" (Statute 92004)</w:t>
      </w:r>
      <w:r>
        <w:rPr>
          <w:rFonts w:ascii="Times New Roman" w:hAnsi="Times New Roman"/>
          <w:b w:val="0"/>
          <w:i w:val="0"/>
          <w:sz w:val="24"/>
        </w:rPr>
        <w:t xml:space="preserve"> — a stigmatizing classification with no clinical basis, made without medical evaluation, and based solely on Lori Watson's unverified characterization.</w:t>
      </w:r>
    </w:p>
    <w:p>
      <w:pPr>
        <w:spacing w:line="480" w:lineRule="auto" w:after="0" w:before="0"/>
      </w:pPr>
      <w:r>
        <w:rPr>
          <w:rFonts w:ascii="Times New Roman" w:hAnsi="Times New Roman"/>
          <w:b/>
          <w:i w:val="0"/>
          <w:sz w:val="24"/>
        </w:rPr>
        <w:t>From NSPD Case NS2500783 (Feb 7, 2025), Officer Michael Lowry — Lincoln's bruises:</w:t>
      </w:r>
    </w:p>
    <w:p>
      <w:pPr>
        <w:spacing w:line="480" w:lineRule="auto" w:after="0" w:before="0"/>
      </w:pPr>
      <w:r>
        <w:rPr>
          <w:rFonts w:ascii="Times New Roman" w:hAnsi="Times New Roman"/>
          <w:b w:val="0"/>
          <w:i w:val="0"/>
          <w:sz w:val="24"/>
        </w:rPr>
        <w:t>Andrew reported bruises on Lincoln's forehead at pickup on November 15, 2024. Digital photos were collected as evidence: "Lincoln forehead bruise" and "Lincoln forehead bruise #2." Emily never reported these injuries. This documented evidence of potential harm to the child while in Mother's care was never investigated or considered by the Court.</w:t>
      </w:r>
    </w:p>
    <w:p>
      <w:pPr>
        <w:spacing w:line="480" w:lineRule="auto" w:after="0" w:before="0"/>
      </w:pPr>
      <w:r>
        <w:rPr>
          <w:rFonts w:ascii="Times New Roman" w:hAnsi="Times New Roman"/>
          <w:b w:val="0"/>
          <w:i/>
          <w:sz w:val="24"/>
        </w:rPr>
        <w:t>(Source: NSPD Case NS2500783, Feb 7, 2025, Officer Michael Lowry, Cycle 2 Mining)</w:t>
      </w:r>
    </w:p>
    <w:p>
      <w:r>
        <w:br w:type="page"/>
      </w:r>
    </w:p>
    <w:p>
      <w:pPr>
        <w:pStyle w:val="Heading3"/>
      </w:pPr>
      <w:r>
        <w:rPr>
          <w:rFonts w:ascii="Times New Roman" w:hAnsi="Times New Roman"/>
        </w:rPr>
        <w:t>D. EMILY WATSON'S EX PARTE MOTION QUOTES</w:t>
      </w:r>
    </w:p>
    <w:p>
      <w:pPr>
        <w:spacing w:line="480" w:lineRule="auto" w:after="0" w:before="0"/>
      </w:pPr>
      <w:r>
        <w:rPr>
          <w:rFonts w:ascii="Times New Roman" w:hAnsi="Times New Roman"/>
          <w:b w:val="0"/>
          <w:i w:val="0"/>
          <w:sz w:val="24"/>
        </w:rPr>
        <w:t>&gt; "Continued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val="0"/>
          <w:sz w:val="24"/>
        </w:rPr>
        <w:t>&gt; "Officer Ella Randall indicated that she believed this was a result of meth use."</w:t>
      </w:r>
    </w:p>
    <w:p>
      <w:pPr>
        <w:spacing w:line="480" w:lineRule="auto" w:after="0" w:before="0"/>
      </w:pPr>
      <w:r>
        <w:rPr>
          <w:rFonts w:ascii="Times New Roman" w:hAnsi="Times New Roman"/>
          <w:b w:val="0"/>
          <w:i w:val="0"/>
          <w:sz w:val="24"/>
        </w:rPr>
        <w:t>&gt; "On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Emily Watson's Ex Parte Motion, Aug 2025, Cycle 2 Mining)</w:t>
      </w:r>
    </w:p>
    <w:p>
      <w:r>
        <w:br w:type="page"/>
      </w:r>
    </w:p>
    <w:p>
      <w:pPr>
        <w:pStyle w:val="Heading3"/>
      </w:pPr>
      <w:r>
        <w:rPr>
          <w:rFonts w:ascii="Times New Roman" w:hAnsi="Times New Roman"/>
        </w:rPr>
        <w:t>E. PARENTING TIME TRAJECTORY — QUANTIFIED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Days/Year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schedule</w:t>
            </w:r>
          </w:p>
        </w:tc>
        <w:tc>
          <w:tcPr>
            <w:tcW w:type="dxa" w:w="3120"/>
          </w:tcPr>
          <w:p>
            <w:pPr>
              <w:spacing w:line="240" w:lineRule="auto"/>
            </w:pPr>
            <w:r/>
            <w:r>
              <w:rPr>
                <w:rFonts w:ascii="Times New Roman" w:hAnsi="Times New Roman"/>
                <w:b w:val="0"/>
                <w:i w:val="0"/>
                <w:sz w:val="24"/>
              </w:rPr>
              <w:t>79 overnights/year (~78 days)</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 = 100% elimination</w:t>
      </w:r>
    </w:p>
    <w:p>
      <w:r>
        <w:br w:type="page"/>
      </w:r>
    </w:p>
    <w:p>
      <w:pPr>
        <w:pStyle w:val="Heading3"/>
      </w:pPr>
      <w:r>
        <w:rPr>
          <w:rFonts w:ascii="Times New Roman" w:hAnsi="Times New Roman"/>
        </w:rPr>
        <w:t>F. NEW NAMED OFFICIALS AND CASE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w:t>
            </w:r>
          </w:p>
        </w:tc>
        <w:tc>
          <w:tcPr>
            <w:tcW w:type="dxa" w:w="3120"/>
          </w:tcPr>
          <w:p>
            <w:pPr>
              <w:spacing w:line="240" w:lineRule="auto"/>
            </w:pPr>
            <w:r/>
            <w:r>
              <w:rPr>
                <w:rFonts w:ascii="Times New Roman" w:hAnsi="Times New Roman"/>
                <w:b/>
                <w:sz w:val="24"/>
              </w:rPr>
              <w:t>Reference</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NS2505044</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NS2505078</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Case NS2500783</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Told Andrew to "move out of state"; did nothing</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Case 2024-001507-DC</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Oct 29-30, 2024</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In household with L.D.W.</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Relevant to household composition</w:t>
            </w:r>
          </w:p>
        </w:tc>
      </w:tr>
    </w:tbl>
    <w:p>
      <w:pPr>
        <w:spacing w:line="480" w:lineRule="auto" w:after="0" w:before="0"/>
      </w:pPr>
      <w:r>
        <w:rPr>
          <w:rFonts w:ascii="Times New Roman" w:hAnsi="Times New Roman"/>
          <w:b/>
          <w:i w:val="0"/>
          <w:sz w:val="24"/>
        </w:rPr>
        <w:t>New Case Numbers:</w:t>
      </w:r>
      <w:r>
        <w:rPr>
          <w:rFonts w:ascii="Times New Roman" w:hAnsi="Times New Roman"/>
          <w:b w:val="0"/>
          <w:i w:val="0"/>
          <w:sz w:val="24"/>
        </w:rPr>
        <w:t xml:space="preserve"> NSPD Cases NS2505044, NS2505078, NS2500783</w:t>
      </w:r>
    </w:p>
    <w:p>
      <w:pPr>
        <w:spacing w:line="480" w:lineRule="auto" w:after="0" w:before="0"/>
      </w:pPr>
      <w:r>
        <w:rPr>
          <w:rFonts w:ascii="Times New Roman" w:hAnsi="Times New Roman"/>
          <w:b/>
          <w:i w:val="0"/>
          <w:sz w:val="24"/>
        </w:rPr>
        <w:t>New Forms:</w:t>
      </w:r>
      <w:r>
        <w:rPr>
          <w:rFonts w:ascii="Times New Roman" w:hAnsi="Times New Roman"/>
          <w:b w:val="0"/>
          <w:i w:val="0"/>
          <w:sz w:val="24"/>
        </w:rPr>
        <w:t xml:space="preserve"> CC379, CC385, CC382a, FOC-61, FOC-62, FOC-53, FOC-67</w:t>
      </w:r>
    </w:p>
    <w:p>
      <w:r>
        <w:br w:type="page"/>
      </w:r>
    </w:p>
    <w:p>
      <w:pPr>
        <w:pStyle w:val="Heading3"/>
      </w:pPr>
      <w:r>
        <w:rPr>
          <w:rFonts w:ascii="Times New Roman" w:hAnsi="Times New Roman"/>
        </w:rPr>
        <w:t>G.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Judge ordered off-docket evidence submission</w:t>
      </w:r>
      <w:r>
        <w:rPr>
          <w:rFonts w:ascii="Times New Roman" w:hAnsi="Times New Roman"/>
          <w:b w:val="0"/>
          <w:i w:val="0"/>
          <w:sz w:val="24"/>
        </w:rPr>
        <w:t xml:space="preserve"> (email to secretary, not clerk) — </w:t>
      </w:r>
      <w:r>
        <w:rPr>
          <w:rFonts w:ascii="Times New Roman" w:hAnsi="Times New Roman"/>
          <w:b/>
          <w:i w:val="0"/>
          <w:sz w:val="24"/>
        </w:rPr>
        <w:t>MCR 8.119 violation</w:t>
      </w:r>
    </w:p>
    <w:p>
      <w:pPr>
        <w:spacing w:line="480" w:lineRule="auto" w:after="0" w:before="0"/>
      </w:pPr>
      <w:r>
        <w:rPr>
          <w:rFonts w:ascii="Times New Roman" w:hAnsi="Times New Roman"/>
          <w:b/>
          <w:sz w:val="24"/>
        </w:rPr>
        <w:t xml:space="preserve">2. </w:t>
      </w:r>
      <w:r>
        <w:rPr>
          <w:rFonts w:ascii="Times New Roman" w:hAnsi="Times New Roman"/>
          <w:b/>
          <w:i w:val="0"/>
          <w:sz w:val="24"/>
        </w:rPr>
        <w:t>Judge rejected the HealthWest assessment SHE ordered</w:t>
      </w:r>
      <w:r>
        <w:rPr>
          <w:rFonts w:ascii="Times New Roman" w:hAnsi="Times New Roman"/>
          <w:b w:val="0"/>
          <w:i w:val="0"/>
          <w:sz w:val="24"/>
        </w:rPr>
        <w:t xml:space="preserve"> because Andrew didn't present himself negatively enough</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Andrew's behavior as "MENTAL ILLNESS / INSANITY"</w:t>
      </w:r>
      <w:r>
        <w:rPr>
          <w:rFonts w:ascii="Times New Roman" w:hAnsi="Times New Roman"/>
          <w:b w:val="0"/>
          <w:i w:val="0"/>
          <w:sz w:val="24"/>
        </w:rPr>
        <w:t xml:space="preserve"> (Statute 92004) — no clinical basis</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 during Zoom hearing</w:t>
      </w:r>
      <w:r>
        <w:rPr>
          <w:rFonts w:ascii="Times New Roman" w:hAnsi="Times New Roman"/>
          <w:b w:val="0"/>
          <w:i w:val="0"/>
          <w:sz w:val="24"/>
        </w:rPr>
        <w:t xml:space="preserve"> — denial of right to be heard</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 did nothing</w:t>
      </w:r>
      <w:r>
        <w:rPr>
          <w:rFonts w:ascii="Times New Roman" w:hAnsi="Times New Roman"/>
          <w:b w:val="0"/>
          <w:i w:val="0"/>
          <w:sz w:val="24"/>
        </w:rPr>
        <w:t>; told Andrew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 by police</w:t>
      </w:r>
      <w:r>
        <w:rPr>
          <w:rFonts w:ascii="Times New Roman" w:hAnsi="Times New Roman"/>
          <w:b w:val="0"/>
          <w:i w:val="0"/>
          <w:sz w:val="24"/>
        </w:rPr>
        <w:t xml:space="preserve"> (Case NS2500783) — digital photos collected; Emily never reported injuries</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 for 9 years</w:t>
      </w:r>
      <w:r>
        <w:rPr>
          <w:rFonts w:ascii="Times New Roman" w:hAnsi="Times New Roman"/>
          <w:b w:val="0"/>
          <w:i w:val="0"/>
          <w:sz w:val="24"/>
        </w:rPr>
        <w:t xml:space="preserve"> — confirmed by Judge McNeill in best-interest factors</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during parenting time withholding</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corroborating evidence</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 (Mar 26, 2023)</w:t>
      </w:r>
      <w:r>
        <w:rPr>
          <w:rFonts w:ascii="Times New Roman" w:hAnsi="Times New Roman"/>
          <w:b w:val="0"/>
          <w:i w:val="0"/>
          <w:sz w:val="24"/>
        </w:rPr>
        <w:t>: "if you want to see your son again, you will have to go through the court" — direct parental alienation evidence</w:t>
      </w:r>
    </w:p>
    <w:p>
      <w:r>
        <w:br w:type="page"/>
      </w:r>
    </w:p>
    <w:p>
      <w:pPr>
        <w:pStyle w:val="Heading3"/>
      </w:pPr>
      <w:r>
        <w:rPr>
          <w:rFonts w:ascii="Times New Roman" w:hAnsi="Times New Roman"/>
        </w:rPr>
        <w:t>H. TOP 10 EVIDENCE ITEMS — RANKED BY PROBATIVE VALUE</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Significance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MCR 8.119 violation — undermines judicial record integrity</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she ordered</w:t>
            </w:r>
          </w:p>
        </w:tc>
        <w:tc>
          <w:tcPr>
            <w:tcW w:type="dxa" w:w="3120"/>
          </w:tcPr>
          <w:p>
            <w:pPr>
              <w:spacing w:line="240" w:lineRule="auto"/>
            </w:pPr>
            <w:r/>
            <w:r>
              <w:rPr>
                <w:rFonts w:ascii="Times New Roman" w:hAnsi="Times New Roman"/>
                <w:b w:val="0"/>
                <w:i w:val="0"/>
                <w:sz w:val="24"/>
              </w:rPr>
              <w:t>Demonstrates predetermined outcome</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MCL 722.27a(3) violation</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filed to get ex parte order</w:t>
            </w:r>
          </w:p>
        </w:tc>
        <w:tc>
          <w:tcPr>
            <w:tcW w:type="dxa" w:w="3120"/>
          </w:tcPr>
          <w:p>
            <w:pPr>
              <w:spacing w:line="240" w:lineRule="auto"/>
            </w:pPr>
            <w:r/>
            <w:r>
              <w:rPr>
                <w:rFonts w:ascii="Times New Roman" w:hAnsi="Times New Roman"/>
                <w:b w:val="0"/>
                <w:i w:val="0"/>
                <w:sz w:val="24"/>
              </w:rPr>
              <w:t>Proves litigation instrumentalization</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w:t>
            </w:r>
          </w:p>
        </w:tc>
        <w:tc>
          <w:tcPr>
            <w:tcW w:type="dxa" w:w="3120"/>
          </w:tcPr>
          <w:p>
            <w:pPr>
              <w:spacing w:line="240" w:lineRule="auto"/>
            </w:pPr>
            <w:r/>
            <w:r>
              <w:rPr>
                <w:rFonts w:ascii="Times New Roman" w:hAnsi="Times New Roman"/>
                <w:b w:val="0"/>
                <w:i w:val="0"/>
                <w:sz w:val="24"/>
              </w:rPr>
              <w:t>Denial of fundamental right to be heard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Ineffective assistance</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Emily</w:t>
            </w:r>
          </w:p>
        </w:tc>
        <w:tc>
          <w:tcPr>
            <w:tcW w:type="dxa" w:w="3120"/>
          </w:tcPr>
          <w:p>
            <w:pPr>
              <w:spacing w:line="240" w:lineRule="auto"/>
            </w:pPr>
            <w:r/>
            <w:r>
              <w:rPr>
                <w:rFonts w:ascii="Times New Roman" w:hAnsi="Times New Roman"/>
                <w:b w:val="0"/>
                <w:i w:val="0"/>
                <w:sz w:val="24"/>
              </w:rPr>
              <w:t>Evidence of harm in Mother's care ignored</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violation</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parenting time withholding</w:t>
            </w:r>
          </w:p>
        </w:tc>
        <w:tc>
          <w:tcPr>
            <w:tcW w:type="dxa" w:w="3120"/>
          </w:tcPr>
          <w:p>
            <w:pPr>
              <w:spacing w:line="240" w:lineRule="auto"/>
            </w:pPr>
            <w:r/>
            <w:r>
              <w:rPr>
                <w:rFonts w:ascii="Times New Roman" w:hAnsi="Times New Roman"/>
                <w:b w:val="0"/>
                <w:i w:val="0"/>
                <w:sz w:val="24"/>
              </w:rPr>
              <w:t>International custody violation</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direct parental alienation evidence</w:t>
            </w:r>
          </w:p>
        </w:tc>
        <w:tc>
          <w:tcPr>
            <w:tcW w:type="dxa" w:w="3120"/>
          </w:tcPr>
          <w:p>
            <w:pPr>
              <w:spacing w:line="240" w:lineRule="auto"/>
            </w:pPr>
            <w:r/>
            <w:r>
              <w:rPr>
                <w:rFonts w:ascii="Times New Roman" w:hAnsi="Times New Roman"/>
                <w:b w:val="0"/>
                <w:i w:val="0"/>
                <w:sz w:val="24"/>
              </w:rPr>
              <w:t>MCL 722.27a violation</w:t>
            </w:r>
          </w:p>
        </w:tc>
      </w:tr>
    </w:tbl>
    <w:p>
      <w:pPr>
        <w:pStyle w:val="Heading3"/>
      </w:pPr>
      <w:r>
        <w:rPr>
          <w:rFonts w:ascii="Times New Roman" w:hAnsi="Times New Roman"/>
        </w:rPr>
        <w:t>I. LANES D/E/F GAP FINDING</w:t>
      </w:r>
    </w:p>
    <w:p>
      <w:pPr>
        <w:spacing w:line="480" w:lineRule="auto" w:after="0" w:before="0"/>
      </w:pPr>
      <w:r>
        <w:rPr>
          <w:rFonts w:ascii="Times New Roman" w:hAnsi="Times New Roman"/>
          <w:b w:val="0"/>
          <w:i w:val="0"/>
          <w:sz w:val="24"/>
        </w:rPr>
        <w:t xml:space="preserve">Lanes D (PPO), E (Judicial Misconduct), and F (Appellate) directories contain </w:t>
      </w:r>
      <w:r>
        <w:rPr>
          <w:rFonts w:ascii="Times New Roman" w:hAnsi="Times New Roman"/>
          <w:b/>
          <w:i w:val="0"/>
          <w:sz w:val="24"/>
        </w:rPr>
        <w:t>ZERO data files</w:t>
      </w:r>
      <w:r>
        <w:rPr>
          <w:rFonts w:ascii="Times New Roman" w:hAnsi="Times New Roman"/>
          <w:b w:val="0"/>
          <w:i w:val="0"/>
          <w:sz w:val="24"/>
        </w:rPr>
        <w:t xml:space="preserve"> despite full subdirectory structure. 148 PPO atoms remain in Lane A. 4,735+ judicial misconduct findings remain in Lanes A/C but were never propagated to Lane E. This gap represents a critical processing deficit that must be addressed to ensure complete evidentiary coverage across all filing lanes.</w:t>
      </w:r>
    </w:p>
    <w:p>
      <w:r>
        <w:br w:type="page"/>
      </w:r>
    </w:p>
    <w:p>
      <w:pPr>
        <w:spacing w:line="480" w:lineRule="auto" w:after="240" w:before="0"/>
        <w:jc w:val="center"/>
      </w:pPr>
      <w:r>
        <w:rPr>
          <w:rFonts w:ascii="Times New Roman" w:hAnsi="Times New Roman"/>
          <w:b/>
          <w:i w:val="0"/>
          <w:sz w:val="24"/>
        </w:rPr>
        <w:t>EXHIBIT INDEX</w:t>
      </w:r>
    </w:p>
    <w:p>
      <w:r>
        <w:br w:type="page"/>
      </w:r>
    </w:p>
    <w:p>
      <w:pPr>
        <w:spacing w:line="480" w:lineRule="auto" w:after="0" w:before="0"/>
      </w:pPr>
      <w:r>
        <w:rPr>
          <w:rFonts w:ascii="Times New Roman" w:hAnsi="Times New Roman"/>
          <w:b w:val="0"/>
          <w:i w:val="0"/>
          <w:sz w:val="24"/>
        </w:rPr>
        <w:t>The following exhibits are referenced in and support the foregoing Motion for Order to Show Cause (Contempt) and Brief in Support:</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Exhibit</w:t>
            </w:r>
          </w:p>
        </w:tc>
        <w:tc>
          <w:tcPr>
            <w:tcW w:type="dxa" w:w="2340"/>
          </w:tcPr>
          <w:p>
            <w:pPr>
              <w:spacing w:line="240" w:lineRule="auto"/>
            </w:pPr>
            <w:r/>
            <w:r>
              <w:rPr>
                <w:rFonts w:ascii="Times New Roman" w:hAnsi="Times New Roman"/>
                <w:b/>
                <w:sz w:val="24"/>
              </w:rPr>
              <w:t>Description</w:t>
            </w:r>
          </w:p>
        </w:tc>
        <w:tc>
          <w:tcPr>
            <w:tcW w:type="dxa" w:w="2340"/>
          </w:tcPr>
          <w:p>
            <w:pPr>
              <w:spacing w:line="240" w:lineRule="auto"/>
            </w:pPr>
            <w:r/>
            <w:r>
              <w:rPr>
                <w:rFonts w:ascii="Times New Roman" w:hAnsi="Times New Roman"/>
                <w:b/>
                <w:sz w:val="24"/>
              </w:rPr>
              <w:t>Date(s)</w:t>
            </w:r>
          </w:p>
        </w:tc>
        <w:tc>
          <w:tcPr>
            <w:tcW w:type="dxa" w:w="2340"/>
          </w:tcPr>
          <w:p>
            <w:pPr>
              <w:spacing w:line="240" w:lineRule="auto"/>
            </w:pPr>
            <w:r/>
            <w:r>
              <w:rPr>
                <w:rFonts w:ascii="Times New Roman" w:hAnsi="Times New Roman"/>
                <w:b/>
                <w:sz w:val="24"/>
              </w:rPr>
              <w:t>Relevance</w:t>
            </w:r>
          </w:p>
        </w:tc>
      </w:tr>
      <w:tr>
        <w:tc>
          <w:tcPr>
            <w:tcW w:type="dxa" w:w="2340"/>
          </w:tcPr>
          <w:p>
            <w:pPr>
              <w:spacing w:line="240" w:lineRule="auto"/>
            </w:pPr>
            <w:r/>
            <w:r>
              <w:rPr>
                <w:rFonts w:ascii="Times New Roman" w:hAnsi="Times New Roman"/>
                <w:b/>
                <w:i w:val="0"/>
                <w:sz w:val="24"/>
              </w:rPr>
              <w:t>A</w:t>
            </w:r>
          </w:p>
        </w:tc>
        <w:tc>
          <w:tcPr>
            <w:tcW w:type="dxa" w:w="2340"/>
          </w:tcPr>
          <w:p>
            <w:pPr>
              <w:spacing w:line="240" w:lineRule="auto"/>
            </w:pPr>
            <w:r/>
            <w:r>
              <w:rPr>
                <w:rFonts w:ascii="Times New Roman" w:hAnsi="Times New Roman"/>
                <w:b w:val="0"/>
                <w:i w:val="0"/>
                <w:sz w:val="24"/>
              </w:rPr>
              <w:t>Court Order — Custody and Parenting Time</w:t>
            </w:r>
          </w:p>
        </w:tc>
        <w:tc>
          <w:tcPr>
            <w:tcW w:type="dxa" w:w="2340"/>
          </w:tcPr>
          <w:p>
            <w:pPr>
              <w:spacing w:line="240" w:lineRule="auto"/>
            </w:pPr>
            <w:r/>
            <w:r>
              <w:rPr>
                <w:rFonts w:ascii="Times New Roman" w:hAnsi="Times New Roman"/>
                <w:b w:val="0"/>
                <w:i w:val="0"/>
                <w:sz w:val="24"/>
              </w:rPr>
              <w:t>July 17, 2024</w:t>
            </w:r>
          </w:p>
        </w:tc>
        <w:tc>
          <w:tcPr>
            <w:tcW w:type="dxa" w:w="2340"/>
          </w:tcPr>
          <w:p>
            <w:pPr>
              <w:spacing w:line="240" w:lineRule="auto"/>
            </w:pPr>
            <w:r/>
            <w:r>
              <w:rPr>
                <w:rFonts w:ascii="Times New Roman" w:hAnsi="Times New Roman"/>
                <w:b w:val="0"/>
                <w:i w:val="0"/>
                <w:sz w:val="24"/>
              </w:rPr>
              <w:t>Establishes the clear and unambiguous court order governing parenting time (Element 1)</w:t>
            </w:r>
          </w:p>
        </w:tc>
      </w:tr>
      <w:tr>
        <w:tc>
          <w:tcPr>
            <w:tcW w:type="dxa" w:w="2340"/>
          </w:tcPr>
          <w:p>
            <w:pPr>
              <w:spacing w:line="240" w:lineRule="auto"/>
            </w:pPr>
            <w:r/>
            <w:r>
              <w:rPr>
                <w:rFonts w:ascii="Times New Roman" w:hAnsi="Times New Roman"/>
                <w:b/>
                <w:i w:val="0"/>
                <w:sz w:val="24"/>
              </w:rPr>
              <w:t>B</w:t>
            </w:r>
          </w:p>
        </w:tc>
        <w:tc>
          <w:tcPr>
            <w:tcW w:type="dxa" w:w="2340"/>
          </w:tcPr>
          <w:p>
            <w:pPr>
              <w:spacing w:line="240" w:lineRule="auto"/>
            </w:pPr>
            <w:r/>
            <w:r>
              <w:rPr>
                <w:rFonts w:ascii="Times New Roman" w:hAnsi="Times New Roman"/>
                <w:b w:val="0"/>
                <w:i w:val="0"/>
                <w:sz w:val="24"/>
              </w:rPr>
              <w:t>Friend of the Court Recommendation — 50/50 Custody</w:t>
            </w:r>
          </w:p>
        </w:tc>
        <w:tc>
          <w:tcPr>
            <w:tcW w:type="dxa" w:w="2340"/>
          </w:tcPr>
          <w:p>
            <w:pPr>
              <w:spacing w:line="240" w:lineRule="auto"/>
            </w:pPr>
            <w:r/>
            <w:r>
              <w:rPr>
                <w:rFonts w:ascii="Times New Roman" w:hAnsi="Times New Roman"/>
                <w:b w:val="0"/>
                <w:i w:val="0"/>
                <w:sz w:val="24"/>
              </w:rPr>
              <w:t>2024</w:t>
            </w:r>
          </w:p>
        </w:tc>
        <w:tc>
          <w:tcPr>
            <w:tcW w:type="dxa" w:w="2340"/>
          </w:tcPr>
          <w:p>
            <w:pPr>
              <w:spacing w:line="240" w:lineRule="auto"/>
            </w:pPr>
            <w:r/>
            <w:r>
              <w:rPr>
                <w:rFonts w:ascii="Times New Roman" w:hAnsi="Times New Roman"/>
                <w:b w:val="0"/>
                <w:i w:val="0"/>
                <w:sz w:val="24"/>
              </w:rPr>
              <w:t>Demonstrates original custody determination and baseline parenting time entitlement</w:t>
            </w:r>
          </w:p>
        </w:tc>
      </w:tr>
      <w:tr>
        <w:tc>
          <w:tcPr>
            <w:tcW w:type="dxa" w:w="2340"/>
          </w:tcPr>
          <w:p>
            <w:pPr>
              <w:spacing w:line="240" w:lineRule="auto"/>
            </w:pPr>
            <w:r/>
            <w:r>
              <w:rPr>
                <w:rFonts w:ascii="Times New Roman" w:hAnsi="Times New Roman"/>
                <w:b/>
                <w:i w:val="0"/>
                <w:sz w:val="24"/>
              </w:rPr>
              <w:t>C</w:t>
            </w:r>
          </w:p>
        </w:tc>
        <w:tc>
          <w:tcPr>
            <w:tcW w:type="dxa" w:w="2340"/>
          </w:tcPr>
          <w:p>
            <w:pPr>
              <w:spacing w:line="240" w:lineRule="auto"/>
            </w:pPr>
            <w:r/>
            <w:r>
              <w:rPr>
                <w:rFonts w:ascii="Times New Roman" w:hAnsi="Times New Roman"/>
                <w:b w:val="0"/>
                <w:i w:val="0"/>
                <w:sz w:val="24"/>
              </w:rPr>
              <w:t>Text Messages — Lori Watson (Maternal Grandmother) Denying Parenting Time</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third-party interference; denial texts sent on behalf of/in coordination with Defendant</w:t>
            </w:r>
          </w:p>
        </w:tc>
      </w:tr>
      <w:tr>
        <w:tc>
          <w:tcPr>
            <w:tcW w:type="dxa" w:w="2340"/>
          </w:tcPr>
          <w:p>
            <w:pPr>
              <w:spacing w:line="240" w:lineRule="auto"/>
            </w:pPr>
            <w:r/>
            <w:r>
              <w:rPr>
                <w:rFonts w:ascii="Times New Roman" w:hAnsi="Times New Roman"/>
                <w:b/>
                <w:i w:val="0"/>
                <w:sz w:val="24"/>
              </w:rPr>
              <w:t>D</w:t>
            </w:r>
          </w:p>
        </w:tc>
        <w:tc>
          <w:tcPr>
            <w:tcW w:type="dxa" w:w="2340"/>
          </w:tcPr>
          <w:p>
            <w:pPr>
              <w:spacing w:line="240" w:lineRule="auto"/>
            </w:pPr>
            <w:r/>
            <w:r>
              <w:rPr>
                <w:rFonts w:ascii="Times New Roman" w:hAnsi="Times New Roman"/>
                <w:b w:val="0"/>
                <w:i w:val="0"/>
                <w:sz w:val="24"/>
              </w:rPr>
              <w:t>Text Messages — Lori Watson — Trespass Threats</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threats made to deter Plaintiff from exercising parenting time</w:t>
            </w:r>
          </w:p>
        </w:tc>
      </w:tr>
      <w:tr>
        <w:tc>
          <w:tcPr>
            <w:tcW w:type="dxa" w:w="2340"/>
          </w:tcPr>
          <w:p>
            <w:pPr>
              <w:spacing w:line="240" w:lineRule="auto"/>
            </w:pPr>
            <w:r/>
            <w:r>
              <w:rPr>
                <w:rFonts w:ascii="Times New Roman" w:hAnsi="Times New Roman"/>
                <w:b/>
                <w:i w:val="0"/>
                <w:sz w:val="24"/>
              </w:rPr>
              <w:t>E</w:t>
            </w:r>
          </w:p>
        </w:tc>
        <w:tc>
          <w:tcPr>
            <w:tcW w:type="dxa" w:w="2340"/>
          </w:tcPr>
          <w:p>
            <w:pPr>
              <w:spacing w:line="240" w:lineRule="auto"/>
            </w:pPr>
            <w:r/>
            <w:r>
              <w:rPr>
                <w:rFonts w:ascii="Times New Roman" w:hAnsi="Times New Roman"/>
                <w:b w:val="0"/>
                <w:i w:val="0"/>
                <w:sz w:val="24"/>
              </w:rPr>
              <w:t>Documentation — Ambush PPO Service Orchestrated by Lori Watson</w:t>
            </w:r>
          </w:p>
        </w:tc>
        <w:tc>
          <w:tcPr>
            <w:tcW w:type="dxa" w:w="2340"/>
          </w:tcPr>
          <w:p>
            <w:pPr>
              <w:spacing w:line="240" w:lineRule="auto"/>
            </w:pPr>
            <w:r/>
            <w:r>
              <w:rPr>
                <w:rFonts w:ascii="Times New Roman" w:hAnsi="Times New Roman"/>
                <w:b w:val="0"/>
                <w:i w:val="0"/>
                <w:sz w:val="24"/>
              </w:rPr>
              <w:t>October 2023</w:t>
            </w:r>
          </w:p>
        </w:tc>
        <w:tc>
          <w:tcPr>
            <w:tcW w:type="dxa" w:w="2340"/>
          </w:tcPr>
          <w:p>
            <w:pPr>
              <w:spacing w:line="240" w:lineRule="auto"/>
            </w:pPr>
            <w:r/>
            <w:r>
              <w:rPr>
                <w:rFonts w:ascii="Times New Roman" w:hAnsi="Times New Roman"/>
                <w:b w:val="0"/>
                <w:i w:val="0"/>
                <w:sz w:val="24"/>
              </w:rPr>
              <w:t>Demonstrates coordinated interference tactics</w:t>
            </w:r>
          </w:p>
        </w:tc>
      </w:tr>
      <w:tr>
        <w:tc>
          <w:tcPr>
            <w:tcW w:type="dxa" w:w="2340"/>
          </w:tcPr>
          <w:p>
            <w:pPr>
              <w:spacing w:line="240" w:lineRule="auto"/>
            </w:pPr>
            <w:r/>
            <w:r>
              <w:rPr>
                <w:rFonts w:ascii="Times New Roman" w:hAnsi="Times New Roman"/>
                <w:b/>
                <w:i w:val="0"/>
                <w:sz w:val="24"/>
              </w:rPr>
              <w:t>F</w:t>
            </w:r>
          </w:p>
        </w:tc>
        <w:tc>
          <w:tcPr>
            <w:tcW w:type="dxa" w:w="2340"/>
          </w:tcPr>
          <w:p>
            <w:pPr>
              <w:spacing w:line="240" w:lineRule="auto"/>
            </w:pPr>
            <w:r/>
            <w:r>
              <w:rPr>
                <w:rFonts w:ascii="Times New Roman" w:hAnsi="Times New Roman"/>
                <w:b w:val="0"/>
                <w:i w:val="0"/>
                <w:sz w:val="24"/>
              </w:rPr>
              <w:t>Documentation — Albert Watson Physical Intimidation at Exchanges</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physical intimidation by maternal grandfather at custody exchanges</w:t>
            </w:r>
          </w:p>
        </w:tc>
      </w:tr>
      <w:tr>
        <w:tc>
          <w:tcPr>
            <w:tcW w:type="dxa" w:w="2340"/>
          </w:tcPr>
          <w:p>
            <w:pPr>
              <w:spacing w:line="240" w:lineRule="auto"/>
            </w:pPr>
            <w:r/>
            <w:r>
              <w:rPr>
                <w:rFonts w:ascii="Times New Roman" w:hAnsi="Times New Roman"/>
                <w:b/>
                <w:i w:val="0"/>
                <w:sz w:val="24"/>
              </w:rPr>
              <w:t>G</w:t>
            </w:r>
          </w:p>
        </w:tc>
        <w:tc>
          <w:tcPr>
            <w:tcW w:type="dxa" w:w="2340"/>
          </w:tcPr>
          <w:p>
            <w:pPr>
              <w:spacing w:line="240" w:lineRule="auto"/>
            </w:pPr>
            <w:r/>
            <w:r>
              <w:rPr>
                <w:rFonts w:ascii="Times New Roman" w:hAnsi="Times New Roman"/>
                <w:b w:val="0"/>
                <w:i w:val="0"/>
                <w:sz w:val="24"/>
              </w:rPr>
              <w:t>Documentation — Albert Watson "FBI" Threat</w:t>
            </w:r>
          </w:p>
        </w:tc>
        <w:tc>
          <w:tcPr>
            <w:tcW w:type="dxa" w:w="2340"/>
          </w:tcPr>
          <w:p>
            <w:pPr>
              <w:spacing w:line="240" w:lineRule="auto"/>
            </w:pPr>
            <w:r/>
            <w:r>
              <w:rPr>
                <w:rFonts w:ascii="Times New Roman" w:hAnsi="Times New Roman"/>
                <w:b w:val="0"/>
                <w:i w:val="0"/>
                <w:sz w:val="24"/>
              </w:rPr>
              <w:t>November 2023</w:t>
            </w:r>
          </w:p>
        </w:tc>
        <w:tc>
          <w:tcPr>
            <w:tcW w:type="dxa" w:w="2340"/>
          </w:tcPr>
          <w:p>
            <w:pPr>
              <w:spacing w:line="240" w:lineRule="auto"/>
            </w:pPr>
            <w:r/>
            <w:r>
              <w:rPr>
                <w:rFonts w:ascii="Times New Roman" w:hAnsi="Times New Roman"/>
                <w:b w:val="0"/>
                <w:i w:val="0"/>
                <w:sz w:val="24"/>
              </w:rPr>
              <w:t>Documents threatening statement by maternal grandfather</w:t>
            </w:r>
          </w:p>
        </w:tc>
      </w:tr>
      <w:tr>
        <w:tc>
          <w:tcPr>
            <w:tcW w:type="dxa" w:w="2340"/>
          </w:tcPr>
          <w:p>
            <w:pPr>
              <w:spacing w:line="240" w:lineRule="auto"/>
            </w:pPr>
            <w:r/>
            <w:r>
              <w:rPr>
                <w:rFonts w:ascii="Times New Roman" w:hAnsi="Times New Roman"/>
                <w:b/>
                <w:i w:val="0"/>
                <w:sz w:val="24"/>
              </w:rPr>
              <w:t>H</w:t>
            </w:r>
          </w:p>
        </w:tc>
        <w:tc>
          <w:tcPr>
            <w:tcW w:type="dxa" w:w="2340"/>
          </w:tcPr>
          <w:p>
            <w:pPr>
              <w:spacing w:line="240" w:lineRule="auto"/>
            </w:pPr>
            <w:r/>
            <w:r>
              <w:rPr>
                <w:rFonts w:ascii="Times New Roman" w:hAnsi="Times New Roman"/>
                <w:b w:val="0"/>
                <w:i w:val="0"/>
                <w:sz w:val="24"/>
              </w:rPr>
              <w:t>Documentation — Cody Watson Participation in Interference</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maternal uncle's involvement in parenting time interference</w:t>
            </w:r>
          </w:p>
        </w:tc>
      </w:tr>
      <w:tr>
        <w:tc>
          <w:tcPr>
            <w:tcW w:type="dxa" w:w="2340"/>
          </w:tcPr>
          <w:p>
            <w:pPr>
              <w:spacing w:line="240" w:lineRule="auto"/>
            </w:pPr>
            <w:r/>
            <w:r>
              <w:rPr>
                <w:rFonts w:ascii="Times New Roman" w:hAnsi="Times New Roman"/>
                <w:b/>
                <w:i w:val="0"/>
                <w:sz w:val="24"/>
              </w:rPr>
              <w:t>I</w:t>
            </w:r>
          </w:p>
        </w:tc>
        <w:tc>
          <w:tcPr>
            <w:tcW w:type="dxa" w:w="2340"/>
          </w:tcPr>
          <w:p>
            <w:pPr>
              <w:spacing w:line="240" w:lineRule="auto"/>
            </w:pPr>
            <w:r/>
            <w:r>
              <w:rPr>
                <w:rFonts w:ascii="Times New Roman" w:hAnsi="Times New Roman"/>
                <w:b w:val="0"/>
                <w:i w:val="0"/>
                <w:sz w:val="24"/>
              </w:rPr>
              <w:t>Co-Parenting Application Records</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Documents Plaintiff's attempts to exercise parenting time; Defendant's non-responses and denials</w:t>
            </w:r>
          </w:p>
        </w:tc>
      </w:tr>
      <w:tr>
        <w:tc>
          <w:tcPr>
            <w:tcW w:type="dxa" w:w="2340"/>
          </w:tcPr>
          <w:p>
            <w:pPr>
              <w:spacing w:line="240" w:lineRule="auto"/>
            </w:pPr>
            <w:r/>
            <w:r>
              <w:rPr>
                <w:rFonts w:ascii="Times New Roman" w:hAnsi="Times New Roman"/>
                <w:b/>
                <w:i w:val="0"/>
                <w:sz w:val="24"/>
              </w:rPr>
              <w:t>J</w:t>
            </w:r>
          </w:p>
        </w:tc>
        <w:tc>
          <w:tcPr>
            <w:tcW w:type="dxa" w:w="2340"/>
          </w:tcPr>
          <w:p>
            <w:pPr>
              <w:spacing w:line="240" w:lineRule="auto"/>
            </w:pPr>
            <w:r/>
            <w:r>
              <w:rPr>
                <w:rFonts w:ascii="Times New Roman" w:hAnsi="Times New Roman"/>
                <w:b w:val="0"/>
                <w:i w:val="0"/>
                <w:sz w:val="24"/>
              </w:rPr>
              <w:t>Parenting Time Denial Calendar — Episode 1 (Mar. 28 – May 5, 2024)</w:t>
            </w:r>
          </w:p>
        </w:tc>
        <w:tc>
          <w:tcPr>
            <w:tcW w:type="dxa" w:w="2340"/>
          </w:tcPr>
          <w:p>
            <w:pPr>
              <w:spacing w:line="240" w:lineRule="auto"/>
            </w:pPr>
            <w:r/>
            <w:r>
              <w:rPr>
                <w:rFonts w:ascii="Times New Roman" w:hAnsi="Times New Roman"/>
                <w:b w:val="0"/>
                <w:i w:val="0"/>
                <w:sz w:val="24"/>
              </w:rPr>
              <w:t>Mar.–May 2024</w:t>
            </w:r>
          </w:p>
        </w:tc>
        <w:tc>
          <w:tcPr>
            <w:tcW w:type="dxa" w:w="2340"/>
          </w:tcPr>
          <w:p>
            <w:pPr>
              <w:spacing w:line="240" w:lineRule="auto"/>
            </w:pPr>
            <w:r/>
            <w:r>
              <w:rPr>
                <w:rFonts w:ascii="Times New Roman" w:hAnsi="Times New Roman"/>
                <w:b w:val="0"/>
                <w:i w:val="0"/>
                <w:sz w:val="24"/>
              </w:rPr>
              <w:t>Documents 39 consecutive days of denied parenting time</w:t>
            </w:r>
          </w:p>
        </w:tc>
      </w:tr>
      <w:tr>
        <w:tc>
          <w:tcPr>
            <w:tcW w:type="dxa" w:w="2340"/>
          </w:tcPr>
          <w:p>
            <w:pPr>
              <w:spacing w:line="240" w:lineRule="auto"/>
            </w:pPr>
            <w:r/>
            <w:r>
              <w:rPr>
                <w:rFonts w:ascii="Times New Roman" w:hAnsi="Times New Roman"/>
                <w:b/>
                <w:i w:val="0"/>
                <w:sz w:val="24"/>
              </w:rPr>
              <w:t>K</w:t>
            </w:r>
          </w:p>
        </w:tc>
        <w:tc>
          <w:tcPr>
            <w:tcW w:type="dxa" w:w="2340"/>
          </w:tcPr>
          <w:p>
            <w:pPr>
              <w:spacing w:line="240" w:lineRule="auto"/>
            </w:pPr>
            <w:r/>
            <w:r>
              <w:rPr>
                <w:rFonts w:ascii="Times New Roman" w:hAnsi="Times New Roman"/>
                <w:b w:val="0"/>
                <w:i w:val="0"/>
                <w:sz w:val="24"/>
              </w:rPr>
              <w:t>Parenting Time Denial Calendar — Episode 2 (Various 2024)</w:t>
            </w:r>
          </w:p>
        </w:tc>
        <w:tc>
          <w:tcPr>
            <w:tcW w:type="dxa" w:w="2340"/>
          </w:tcPr>
          <w:p>
            <w:pPr>
              <w:spacing w:line="240" w:lineRule="auto"/>
            </w:pPr>
            <w:r/>
            <w:r>
              <w:rPr>
                <w:rFonts w:ascii="Times New Roman" w:hAnsi="Times New Roman"/>
                <w:b w:val="0"/>
                <w:i w:val="0"/>
                <w:sz w:val="24"/>
              </w:rPr>
              <w:t>Various, 2024</w:t>
            </w:r>
          </w:p>
        </w:tc>
        <w:tc>
          <w:tcPr>
            <w:tcW w:type="dxa" w:w="2340"/>
          </w:tcPr>
          <w:p>
            <w:pPr>
              <w:spacing w:line="240" w:lineRule="auto"/>
            </w:pPr>
            <w:r/>
            <w:r>
              <w:rPr>
                <w:rFonts w:ascii="Times New Roman" w:hAnsi="Times New Roman"/>
                <w:b w:val="0"/>
                <w:i w:val="0"/>
                <w:sz w:val="24"/>
              </w:rPr>
              <w:t>Documents 27 additional days of denied parenting time</w:t>
            </w:r>
          </w:p>
        </w:tc>
      </w:tr>
      <w:tr>
        <w:tc>
          <w:tcPr>
            <w:tcW w:type="dxa" w:w="2340"/>
          </w:tcPr>
          <w:p>
            <w:pPr>
              <w:spacing w:line="240" w:lineRule="auto"/>
            </w:pPr>
            <w:r/>
            <w:r>
              <w:rPr>
                <w:rFonts w:ascii="Times New Roman" w:hAnsi="Times New Roman"/>
                <w:b/>
                <w:i w:val="0"/>
                <w:sz w:val="24"/>
              </w:rPr>
              <w:t>L</w:t>
            </w:r>
          </w:p>
        </w:tc>
        <w:tc>
          <w:tcPr>
            <w:tcW w:type="dxa" w:w="2340"/>
          </w:tcPr>
          <w:p>
            <w:pPr>
              <w:spacing w:line="240" w:lineRule="auto"/>
            </w:pPr>
            <w:r/>
            <w:r>
              <w:rPr>
                <w:rFonts w:ascii="Times New Roman" w:hAnsi="Times New Roman"/>
                <w:b w:val="0"/>
                <w:i w:val="0"/>
                <w:sz w:val="24"/>
              </w:rPr>
              <w:t>Parenting Time Denial Calendar — Episode 3 (May – July 2025)</w:t>
            </w:r>
          </w:p>
        </w:tc>
        <w:tc>
          <w:tcPr>
            <w:tcW w:type="dxa" w:w="2340"/>
          </w:tcPr>
          <w:p>
            <w:pPr>
              <w:spacing w:line="240" w:lineRule="auto"/>
            </w:pPr>
            <w:r/>
            <w:r>
              <w:rPr>
                <w:rFonts w:ascii="Times New Roman" w:hAnsi="Times New Roman"/>
                <w:b w:val="0"/>
                <w:i w:val="0"/>
                <w:sz w:val="24"/>
              </w:rPr>
              <w:t>May–Jul. 2025</w:t>
            </w:r>
          </w:p>
        </w:tc>
        <w:tc>
          <w:tcPr>
            <w:tcW w:type="dxa" w:w="2340"/>
          </w:tcPr>
          <w:p>
            <w:pPr>
              <w:spacing w:line="240" w:lineRule="auto"/>
            </w:pPr>
            <w:r/>
            <w:r>
              <w:rPr>
                <w:rFonts w:ascii="Times New Roman" w:hAnsi="Times New Roman"/>
                <w:b w:val="0"/>
                <w:i w:val="0"/>
                <w:sz w:val="24"/>
              </w:rPr>
              <w:t>Documents 50 consecutive days of denied parenting time</w:t>
            </w:r>
          </w:p>
        </w:tc>
      </w:tr>
      <w:tr>
        <w:tc>
          <w:tcPr>
            <w:tcW w:type="dxa" w:w="2340"/>
          </w:tcPr>
          <w:p>
            <w:pPr>
              <w:spacing w:line="240" w:lineRule="auto"/>
            </w:pPr>
            <w:r/>
            <w:r>
              <w:rPr>
                <w:rFonts w:ascii="Times New Roman" w:hAnsi="Times New Roman"/>
                <w:b/>
                <w:i w:val="0"/>
                <w:sz w:val="24"/>
              </w:rPr>
              <w:t>M</w:t>
            </w:r>
          </w:p>
        </w:tc>
        <w:tc>
          <w:tcPr>
            <w:tcW w:type="dxa" w:w="2340"/>
          </w:tcPr>
          <w:p>
            <w:pPr>
              <w:spacing w:line="240" w:lineRule="auto"/>
            </w:pPr>
            <w:r/>
            <w:r>
              <w:rPr>
                <w:rFonts w:ascii="Times New Roman" w:hAnsi="Times New Roman"/>
                <w:b w:val="0"/>
                <w:i w:val="0"/>
                <w:sz w:val="24"/>
              </w:rPr>
              <w:t>Parenting Time Denial Calendar — Episode 4 (Aug. 8, 2025 – Present)</w:t>
            </w:r>
          </w:p>
        </w:tc>
        <w:tc>
          <w:tcPr>
            <w:tcW w:type="dxa" w:w="2340"/>
          </w:tcPr>
          <w:p>
            <w:pPr>
              <w:spacing w:line="240" w:lineRule="auto"/>
            </w:pPr>
            <w:r/>
            <w:r>
              <w:rPr>
                <w:rFonts w:ascii="Times New Roman" w:hAnsi="Times New Roman"/>
                <w:b w:val="0"/>
                <w:i w:val="0"/>
                <w:sz w:val="24"/>
              </w:rPr>
              <w:t>Aug. 2025–Present</w:t>
            </w:r>
          </w:p>
        </w:tc>
        <w:tc>
          <w:tcPr>
            <w:tcW w:type="dxa" w:w="2340"/>
          </w:tcPr>
          <w:p>
            <w:pPr>
              <w:spacing w:line="240" w:lineRule="auto"/>
            </w:pPr>
            <w:r/>
            <w:r>
              <w:rPr>
                <w:rFonts w:ascii="Times New Roman" w:hAnsi="Times New Roman"/>
                <w:b w:val="0"/>
                <w:i w:val="0"/>
                <w:sz w:val="24"/>
              </w:rPr>
              <w:t>Documents 200+ consecutive days of ongoing denial</w:t>
            </w:r>
          </w:p>
        </w:tc>
      </w:tr>
      <w:tr>
        <w:tc>
          <w:tcPr>
            <w:tcW w:type="dxa" w:w="2340"/>
          </w:tcPr>
          <w:p>
            <w:pPr>
              <w:spacing w:line="240" w:lineRule="auto"/>
            </w:pPr>
            <w:r/>
            <w:r>
              <w:rPr>
                <w:rFonts w:ascii="Times New Roman" w:hAnsi="Times New Roman"/>
                <w:b/>
                <w:i w:val="0"/>
                <w:sz w:val="24"/>
              </w:rPr>
              <w:t>N</w:t>
            </w:r>
          </w:p>
        </w:tc>
        <w:tc>
          <w:tcPr>
            <w:tcW w:type="dxa" w:w="2340"/>
          </w:tcPr>
          <w:p>
            <w:pPr>
              <w:spacing w:line="240" w:lineRule="auto"/>
            </w:pPr>
            <w:r/>
            <w:r>
              <w:rPr>
                <w:rFonts w:ascii="Times New Roman" w:hAnsi="Times New Roman"/>
                <w:b w:val="0"/>
                <w:i w:val="0"/>
                <w:sz w:val="24"/>
              </w:rPr>
              <w:t>Police Reports — Custody Interference / Denied Exchanges</w:t>
            </w:r>
          </w:p>
        </w:tc>
        <w:tc>
          <w:tcPr>
            <w:tcW w:type="dxa" w:w="2340"/>
          </w:tcPr>
          <w:p>
            <w:pPr>
              <w:spacing w:line="240" w:lineRule="auto"/>
            </w:pPr>
            <w:r/>
            <w:r>
              <w:rPr>
                <w:rFonts w:ascii="Times New Roman" w:hAnsi="Times New Roman"/>
                <w:b w:val="0"/>
                <w:i w:val="0"/>
                <w:sz w:val="24"/>
              </w:rPr>
              <w:t>Various, 2024–2025</w:t>
            </w:r>
          </w:p>
        </w:tc>
        <w:tc>
          <w:tcPr>
            <w:tcW w:type="dxa" w:w="2340"/>
          </w:tcPr>
          <w:p>
            <w:pPr>
              <w:spacing w:line="240" w:lineRule="auto"/>
            </w:pPr>
            <w:r/>
            <w:r>
              <w:rPr>
                <w:rFonts w:ascii="Times New Roman" w:hAnsi="Times New Roman"/>
                <w:b w:val="0"/>
                <w:i w:val="0"/>
                <w:sz w:val="24"/>
              </w:rPr>
              <w:t>Law enforcement documentation of denied custody exchanges</w:t>
            </w:r>
          </w:p>
        </w:tc>
      </w:tr>
      <w:tr>
        <w:tc>
          <w:tcPr>
            <w:tcW w:type="dxa" w:w="2340"/>
          </w:tcPr>
          <w:p>
            <w:pPr>
              <w:spacing w:line="240" w:lineRule="auto"/>
            </w:pPr>
            <w:r/>
            <w:r>
              <w:rPr>
                <w:rFonts w:ascii="Times New Roman" w:hAnsi="Times New Roman"/>
                <w:b/>
                <w:i w:val="0"/>
                <w:sz w:val="24"/>
              </w:rPr>
              <w:t>O</w:t>
            </w:r>
          </w:p>
        </w:tc>
        <w:tc>
          <w:tcPr>
            <w:tcW w:type="dxa" w:w="2340"/>
          </w:tcPr>
          <w:p>
            <w:pPr>
              <w:spacing w:line="240" w:lineRule="auto"/>
            </w:pPr>
            <w:r/>
            <w:r>
              <w:rPr>
                <w:rFonts w:ascii="Times New Roman" w:hAnsi="Times New Roman"/>
                <w:b w:val="0"/>
                <w:i w:val="0"/>
                <w:sz w:val="24"/>
              </w:rPr>
              <w:t>Ex Parte Suspension Order — August 8, 2025</w:t>
            </w:r>
          </w:p>
        </w:tc>
        <w:tc>
          <w:tcPr>
            <w:tcW w:type="dxa" w:w="2340"/>
          </w:tcPr>
          <w:p>
            <w:pPr>
              <w:spacing w:line="240" w:lineRule="auto"/>
            </w:pPr>
            <w:r/>
            <w:r>
              <w:rPr>
                <w:rFonts w:ascii="Times New Roman" w:hAnsi="Times New Roman"/>
                <w:b w:val="0"/>
                <w:i w:val="0"/>
                <w:sz w:val="24"/>
              </w:rPr>
              <w:t>Aug. 8, 2025</w:t>
            </w:r>
          </w:p>
        </w:tc>
        <w:tc>
          <w:tcPr>
            <w:tcW w:type="dxa" w:w="2340"/>
          </w:tcPr>
          <w:p>
            <w:pPr>
              <w:spacing w:line="240" w:lineRule="auto"/>
            </w:pPr>
            <w:r/>
            <w:r>
              <w:rPr>
                <w:rFonts w:ascii="Times New Roman" w:hAnsi="Times New Roman"/>
                <w:b w:val="0"/>
                <w:i w:val="0"/>
                <w:sz w:val="24"/>
              </w:rPr>
              <w:t>Documents the order used by Defendant to deny parenting time in Episode 4</w:t>
            </w:r>
          </w:p>
        </w:tc>
      </w:tr>
      <w:tr>
        <w:tc>
          <w:tcPr>
            <w:tcW w:type="dxa" w:w="2340"/>
          </w:tcPr>
          <w:p>
            <w:pPr>
              <w:spacing w:line="240" w:lineRule="auto"/>
            </w:pPr>
            <w:r/>
            <w:r>
              <w:rPr>
                <w:rFonts w:ascii="Times New Roman" w:hAnsi="Times New Roman"/>
                <w:b/>
                <w:i w:val="0"/>
                <w:sz w:val="24"/>
              </w:rPr>
              <w:t>P</w:t>
            </w:r>
          </w:p>
        </w:tc>
        <w:tc>
          <w:tcPr>
            <w:tcW w:type="dxa" w:w="2340"/>
          </w:tcPr>
          <w:p>
            <w:pPr>
              <w:spacing w:line="240" w:lineRule="auto"/>
            </w:pPr>
            <w:r/>
            <w:r>
              <w:rPr>
                <w:rFonts w:ascii="Times New Roman" w:hAnsi="Times New Roman"/>
                <w:b w:val="0"/>
                <w:i w:val="0"/>
                <w:sz w:val="24"/>
              </w:rPr>
              <w:t>Court Record — Plaintiff Jailed for Contempt</w:t>
            </w:r>
          </w:p>
        </w:tc>
        <w:tc>
          <w:tcPr>
            <w:tcW w:type="dxa" w:w="2340"/>
          </w:tcPr>
          <w:p>
            <w:pPr>
              <w:spacing w:line="240" w:lineRule="auto"/>
            </w:pPr>
            <w:r/>
            <w:r>
              <w:rPr>
                <w:rFonts w:ascii="Times New Roman" w:hAnsi="Times New Roman"/>
                <w:b w:val="0"/>
                <w:i w:val="0"/>
                <w:sz w:val="24"/>
              </w:rPr>
              <w:t>February 28, 2025</w:t>
            </w:r>
          </w:p>
        </w:tc>
        <w:tc>
          <w:tcPr>
            <w:tcW w:type="dxa" w:w="2340"/>
          </w:tcPr>
          <w:p>
            <w:pPr>
              <w:spacing w:line="240" w:lineRule="auto"/>
            </w:pPr>
            <w:r/>
            <w:r>
              <w:rPr>
                <w:rFonts w:ascii="Times New Roman" w:hAnsi="Times New Roman"/>
                <w:b w:val="0"/>
                <w:i w:val="0"/>
                <w:sz w:val="24"/>
              </w:rPr>
              <w:t>Documents the disparate treatment: Plaintiff jailed for co-parenting app message</w:t>
            </w:r>
          </w:p>
        </w:tc>
      </w:tr>
      <w:tr>
        <w:tc>
          <w:tcPr>
            <w:tcW w:type="dxa" w:w="2340"/>
          </w:tcPr>
          <w:p>
            <w:pPr>
              <w:spacing w:line="240" w:lineRule="auto"/>
            </w:pPr>
            <w:r/>
            <w:r>
              <w:rPr>
                <w:rFonts w:ascii="Times New Roman" w:hAnsi="Times New Roman"/>
                <w:b/>
                <w:i w:val="0"/>
                <w:sz w:val="24"/>
              </w:rPr>
              <w:t>Q</w:t>
            </w:r>
          </w:p>
        </w:tc>
        <w:tc>
          <w:tcPr>
            <w:tcW w:type="dxa" w:w="2340"/>
          </w:tcPr>
          <w:p>
            <w:pPr>
              <w:spacing w:line="240" w:lineRule="auto"/>
            </w:pPr>
            <w:r/>
            <w:r>
              <w:rPr>
                <w:rFonts w:ascii="Times New Roman" w:hAnsi="Times New Roman"/>
                <w:b w:val="0"/>
                <w:i w:val="0"/>
                <w:sz w:val="24"/>
              </w:rPr>
              <w:t>Cumulative Parenting Time Loss Calculation</w:t>
            </w:r>
          </w:p>
        </w:tc>
        <w:tc>
          <w:tcPr>
            <w:tcW w:type="dxa" w:w="2340"/>
          </w:tcPr>
          <w:p>
            <w:pPr>
              <w:spacing w:line="240" w:lineRule="auto"/>
            </w:pPr>
            <w:r/>
            <w:r>
              <w:rPr>
                <w:rFonts w:ascii="Times New Roman" w:hAnsi="Times New Roman"/>
                <w:b w:val="0"/>
                <w:i w:val="0"/>
                <w:sz w:val="24"/>
              </w:rPr>
              <w:t>2024–2025</w:t>
            </w:r>
          </w:p>
        </w:tc>
        <w:tc>
          <w:tcPr>
            <w:tcW w:type="dxa" w:w="2340"/>
          </w:tcPr>
          <w:p>
            <w:pPr>
              <w:spacing w:line="240" w:lineRule="auto"/>
            </w:pPr>
            <w:r/>
            <w:r>
              <w:rPr>
                <w:rFonts w:ascii="Times New Roman" w:hAnsi="Times New Roman"/>
                <w:b w:val="0"/>
                <w:i w:val="0"/>
                <w:sz w:val="24"/>
              </w:rPr>
              <w:t>Summarizes 310+ parenting hours denied across all episodes</w:t>
            </w:r>
          </w:p>
        </w:tc>
      </w:tr>
      <w:tr>
        <w:tc>
          <w:tcPr>
            <w:tcW w:type="dxa" w:w="2340"/>
          </w:tcPr>
          <w:p>
            <w:pPr>
              <w:spacing w:line="240" w:lineRule="auto"/>
            </w:pPr>
            <w:r/>
            <w:r>
              <w:rPr>
                <w:rFonts w:ascii="Times New Roman" w:hAnsi="Times New Roman"/>
                <w:b/>
                <w:i w:val="0"/>
                <w:sz w:val="24"/>
              </w:rPr>
              <w:t>R</w:t>
            </w:r>
          </w:p>
        </w:tc>
        <w:tc>
          <w:tcPr>
            <w:tcW w:type="dxa" w:w="2340"/>
          </w:tcPr>
          <w:p>
            <w:pPr>
              <w:spacing w:line="240" w:lineRule="auto"/>
            </w:pPr>
            <w:r/>
            <w:r>
              <w:rPr>
                <w:rFonts w:ascii="Times New Roman" w:hAnsi="Times New Roman"/>
                <w:b w:val="0"/>
                <w:i w:val="0"/>
                <w:sz w:val="24"/>
              </w:rPr>
              <w:t>Timeline of Violations — Chronological Summary</w:t>
            </w:r>
          </w:p>
        </w:tc>
        <w:tc>
          <w:tcPr>
            <w:tcW w:type="dxa" w:w="2340"/>
          </w:tcPr>
          <w:p>
            <w:pPr>
              <w:spacing w:line="240" w:lineRule="auto"/>
            </w:pPr>
            <w:r/>
            <w:r>
              <w:rPr>
                <w:rFonts w:ascii="Times New Roman" w:hAnsi="Times New Roman"/>
                <w:b w:val="0"/>
                <w:i w:val="0"/>
                <w:sz w:val="24"/>
              </w:rPr>
              <w:t>Mar. 2024–Present</w:t>
            </w:r>
          </w:p>
        </w:tc>
        <w:tc>
          <w:tcPr>
            <w:tcW w:type="dxa" w:w="2340"/>
          </w:tcPr>
          <w:p>
            <w:pPr>
              <w:spacing w:line="240" w:lineRule="auto"/>
            </w:pPr>
            <w:r/>
            <w:r>
              <w:rPr>
                <w:rFonts w:ascii="Times New Roman" w:hAnsi="Times New Roman"/>
                <w:b w:val="0"/>
                <w:i w:val="0"/>
                <w:sz w:val="24"/>
              </w:rPr>
              <w:t>Comprehensive chronological summary of all 27+ violations</w:t>
            </w:r>
          </w:p>
        </w:tc>
      </w:tr>
    </w:tbl>
    <w:p>
      <w:pPr>
        <w:spacing w:line="480" w:lineRule="auto" w:after="0" w:before="0"/>
      </w:pPr>
      <w:r>
        <w:rPr>
          <w:rFonts w:ascii="Times New Roman" w:hAnsi="Times New Roman"/>
          <w:b w:val="0"/>
          <w:i/>
          <w:sz w:val="24"/>
        </w:rPr>
        <w:t>Plaintiff reserves the right to supplement this Exhibit Index with additional exhibits identified through ongoing document collection and as justice requires.</w:t>
      </w:r>
    </w:p>
    <w:p>
      <w:r>
        <w:br w:type="page"/>
      </w:r>
    </w:p>
    <w:p>
      <w:r>
        <w:br w:type="page"/>
      </w:r>
    </w:p>
    <w:p>
      <w:pPr>
        <w:spacing w:line="480" w:lineRule="auto" w:after="0" w:before="0"/>
      </w:pPr>
      <w:r>
        <w:rPr>
          <w:rFonts w:ascii="Times New Roman" w:hAnsi="Times New Roman"/>
          <w:b/>
          <w:i w:val="0"/>
          <w:sz w:val="24"/>
        </w:rPr>
        <w:t>— END OF FILING PACKAGE —</w:t>
      </w:r>
    </w:p>
    <w:p>
      <w:pPr>
        <w:spacing w:line="480" w:lineRule="auto" w:after="0" w:before="0"/>
      </w:pPr>
      <w:r>
        <w:rPr>
          <w:rFonts w:ascii="Times New Roman" w:hAnsi="Times New Roman"/>
          <w:b/>
          <w:i w:val="0"/>
          <w:sz w:val="24"/>
        </w:rPr>
        <w:t>MOTION FOR ORDER TO SHOW CAUSE (CONTEMPT) AND BRIEF IN SUPPORT</w:t>
      </w:r>
      <w:r>
        <w:rPr>
          <w:rFonts w:ascii="Times New Roman" w:hAnsi="Times New Roman"/>
          <w:b w:val="0"/>
          <w:i w:val="0"/>
          <w:sz w:val="24"/>
        </w:rPr>
        <w:t xml:space="preserve"> </w:t>
      </w: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 xml:space="preserve">Pigors v Watson* </w:t>
      </w:r>
      <w:r>
        <w:rPr>
          <w:rFonts w:ascii="Times New Roman" w:hAnsi="Times New Roman"/>
          <w:b w:val="0"/>
          <w:i w:val="0"/>
          <w:sz w:val="24"/>
        </w:rPr>
        <w:t>14th Judicial Circuit Court — Muskegon County, Michigan**</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