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STATE OF MICHIGAN</w:t>
      </w:r>
    </w:p>
    <w:p>
      <w:pPr>
        <w:jc w:val="center"/>
      </w:pPr>
      <w:r>
        <w:rPr>
          <w:b/>
          <w:sz w:val="28"/>
        </w:rPr>
        <w:t>IN THE CIRCUIT COURT FOR THE COUNTY OF MUSKEGON — FAMILY DIVISION</w:t>
      </w:r>
    </w:p>
    <w:p>
      <w:r>
        <w:t>Case No.: 2024-001507-DC</w:t>
      </w:r>
    </w:p>
    <w:p/>
    <w:p>
      <w:r>
        <w:t>ANDREW J. PIGORS,</w:t>
      </w:r>
    </w:p>
    <w:p>
      <w:r>
        <w:t xml:space="preserve">      Plaintiff,</w:t>
      </w:r>
    </w:p>
    <w:p>
      <w:r>
        <w:t>v.</w:t>
      </w:r>
    </w:p>
    <w:p>
      <w:r>
        <w:t>EMILY ANN WATSON,</w:t>
      </w:r>
    </w:p>
    <w:p>
      <w:r>
        <w:t xml:space="preserve">      Defendant.</w:t>
      </w:r>
    </w:p>
    <w:p/>
    <w:p>
      <w:pPr>
        <w:jc w:val="center"/>
      </w:pPr>
      <w:r>
        <w:rPr>
          <w:b/>
          <w:sz w:val="26"/>
        </w:rPr>
        <w:t>EMERGENCY MOTION FOR IMMEDIATE PARENTING‑TIME RELIEF (SHORT FORM)</w:t>
      </w:r>
    </w:p>
    <w:p>
      <w:pPr>
        <w:ind w:firstLine="360"/>
      </w:pPr>
      <w:r>
        <w:t>Plaintiff moves for immediate restoration of parenting time. Affidavit (Exhibit A) and Unified Exhibit Binder (A–M) are filed concurrently and incorporated.</w:t>
      </w:r>
    </w:p>
    <w:p>
      <w:r>
        <w:rPr>
          <w:b/>
          <w:sz w:val="24"/>
        </w:rPr>
        <w:t>I. GROUNDS (INCORPORATED BY AFFIDAVIT)</w:t>
      </w:r>
    </w:p>
    <w:p>
      <w:pPr>
        <w:ind w:firstLine="360"/>
      </w:pPr>
      <w:r>
        <w:t>Affidavit ¶¶10–12 (Exhibits C, G, H, L, K) document withheld parenting time since 2025‑07‑29, missed exchanges, service anomalies, and transcript-confirmed suppression.</w:t>
      </w:r>
    </w:p>
    <w:p>
      <w:r>
        <w:rPr>
          <w:b/>
          <w:sz w:val="24"/>
        </w:rPr>
        <w:t>II. RELIEF REQUESTED (LIMIT 3)</w:t>
      </w:r>
    </w:p>
    <w:p>
      <w:r>
        <w:t>1) Immediate restoration under the standing schedule; exchanges to begin within 48 hours; make‑up time equal to all missed periods.</w:t>
      </w:r>
    </w:p>
    <w:p>
      <w:r>
        <w:t>2) Enforcement measures: neutral exchange site or scheduling‑only protocol as needed to prevent interference.</w:t>
      </w:r>
    </w:p>
    <w:p>
      <w:r>
        <w:t>3) Costs, fees, and sanctions for bad‑faith interference.</w:t>
      </w:r>
    </w:p>
    <w:p/>
    <w:p>
      <w:r>
        <w:t>Dated: 2025-09-29 (America/Detroit)</w:t>
      </w:r>
    </w:p>
    <w:p/>
    <w:p>
      <w:r>
        <w:t>Respectfully submitted,</w:t>
      </w:r>
    </w:p>
    <w:p>
      <w:r>
        <w:t>_________________________________________</w:t>
      </w:r>
    </w:p>
    <w:p>
      <w:r>
        <w:t>Andrew J. Pigors, Plaintiff In Pro Per</w:t>
      </w:r>
    </w:p>
    <w:p>
      <w:r>
        <w:t>Lot 17, 1977 Whitehall Rd., Muskegon, MI 49445 | (231) 903-5690 | andrewjpigors@gmail.com</w:t>
      </w:r>
    </w:p>
    <w:p>
      <w:r>
        <w:rPr>
          <w:b/>
          <w:sz w:val="22"/>
        </w:rPr>
        <w:t>CERTIFICATE OF SERVICE</w:t>
      </w:r>
    </w:p>
    <w:p>
      <w:pPr>
        <w:ind w:firstLine="360"/>
      </w:pPr>
      <w:r>
        <w:t>I certify that on the above date I served this filing and exhibits via MiFILE/e‑service and/or certified mail, return receipt requested, upon all parties of record.</w:t>
      </w:r>
    </w:p>
    <w:p>
      <w:r>
        <w:br w:type="page"/>
      </w:r>
    </w:p>
    <w:p>
      <w:r>
        <w:rPr>
          <w:b/>
          <w:sz w:val="24"/>
        </w:rPr>
        <w:t>EXHIBIT LIST — Unified Binder (A–M)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Exhibit</w:t>
            </w:r>
          </w:p>
        </w:tc>
        <w:tc>
          <w:tcPr>
            <w:tcW w:type="dxa" w:w="4320"/>
          </w:tcPr>
          <w:p>
            <w:r>
              <w:t>Title (Unified Binder)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Police Report MU2422249 (no PPO violation).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AppClose timeline (requests, denials, missed exchanges).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Transcript clips (muting; pertinent quotes; page/line).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Register of Actions (custody case) — date anchors.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Service anomalies (returned/undeliverable mail; proofs).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