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[EMAIL]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EMERGENCY MOTION FOR TEMPORARY CUSTODY</w:t>
      </w:r>
    </w:p>
    <w:p>
      <w:pPr>
        <w:pStyle w:val="Heading2"/>
      </w:pPr>
      <w:r>
        <w:rPr>
          <w:rFonts w:ascii="Times New Roman" w:hAnsi="Times New Roman"/>
        </w:rPr>
        <w:t>PURSUANT TO MCR 3.207(C)</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pPr>
        <w:spacing w:line="480" w:lineRule="auto" w:after="0" w:before="0"/>
      </w:pPr>
      <w:r>
        <w:rPr>
          <w:rFonts w:ascii="Times New Roman" w:hAnsi="Times New Roman"/>
          <w:b/>
          <w:i w:val="0"/>
          <w:sz w:val="24"/>
        </w:rPr>
        <w:t>SERVICE COMPLIANCE:</w:t>
      </w:r>
      <w:r>
        <w:rPr>
          <w:rFonts w:ascii="Times New Roman" w:hAnsi="Times New Roman"/>
          <w:b w:val="0"/>
          <w:i w:val="0"/>
          <w:sz w:val="24"/>
        </w:rPr>
        <w:t xml:space="preserve"> This motion is served pursuant to MCR 3.206(D) (family division 7-day minimum notice). As an emergency motion under MCR 2.119(B)/MCR 3.207(C), Movant seeks shortened time for hearing per MCR 3.207(C)(5).</w:t>
      </w:r>
    </w:p>
    <w:p>
      <w:pPr>
        <w:spacing w:line="480" w:lineRule="auto" w:after="0" w:before="0"/>
      </w:pPr>
      <w:r>
        <w:rPr>
          <w:rFonts w:ascii="Times New Roman" w:hAnsi="Times New Roman"/>
          <w:b/>
          <w:i w:val="0"/>
          <w:sz w:val="24"/>
        </w:rPr>
        <w:t>UCCJEA COMPLIANCE (MCR 3.206(A)(2)):</w:t>
      </w:r>
      <w:r>
        <w:rPr>
          <w:rFonts w:ascii="Times New Roman" w:hAnsi="Times New Roman"/>
          <w:b w:val="0"/>
          <w:i w:val="0"/>
          <w:sz w:val="24"/>
        </w:rPr>
        <w:t xml:space="preserve"> Michigan has jurisdiction under MCL 722.1201 </w:t>
      </w:r>
      <w:r>
        <w:rPr>
          <w:rFonts w:ascii="Times New Roman" w:hAnsi="Times New Roman"/>
          <w:b w:val="0"/>
          <w:i/>
          <w:sz w:val="24"/>
        </w:rPr>
        <w:t>et seq.</w:t>
      </w:r>
      <w:r>
        <w:rPr>
          <w:rFonts w:ascii="Times New Roman" w:hAnsi="Times New Roman"/>
          <w:b w:val="0"/>
          <w:i w:val="0"/>
          <w:sz w:val="24"/>
        </w:rPr>
        <w:t xml:space="preserve"> (Uniform Child-Custody Jurisdiction and Enforcement Act). Michigan is the child's home state as defined by MCL 722.1102(g). No other state has asserted jurisdiction. A UCCJEA affidavit is filed contemporaneously herewith or is on file with this Court.</w:t>
      </w:r>
    </w:p>
    <w:p>
      <w:r>
        <w:br w:type="page"/>
      </w:r>
    </w:p>
    <w:p>
      <w:pPr>
        <w:spacing w:line="480" w:lineRule="auto" w:after="0" w:before="0"/>
      </w:pPr>
      <w:r>
        <w:rPr>
          <w:rFonts w:ascii="Times New Roman" w:hAnsi="Times New Roman"/>
          <w:b/>
          <w:i w:val="0"/>
          <w:sz w:val="24"/>
        </w:rPr>
        <w:t>EMERGENCY NOTICE: THIS MOTION IS FILED PURSUANT TO MCR 3.207(C) AND MCR 2.119(B). PLAINTIFF REQUESTS IMMEDIATE EX PARTE RELIEF OR, IN THE ALTERNATIVE, AN EMERGENCY HEARING WITHIN 14 DAYS. THE MINOR CHILD L.D.W. IS SUFFERING ONGOING IRREPARABLE PSYCHOLOGICAL HARM FROM 329+ CONSECUTIVE DAYS OF COMPLETE SEPARATION FROM HIS FATHER WITHOUT EVIDENTIARY HEARING.</w:t>
      </w:r>
    </w:p>
    <w:p>
      <w:r>
        <w:br w:type="page"/>
      </w:r>
    </w:p>
    <w:p>
      <w:pPr>
        <w:spacing w:line="480" w:lineRule="auto" w:after="240" w:before="0"/>
        <w:jc w:val="center"/>
      </w:pPr>
      <w:r>
        <w:rPr>
          <w:rFonts w:ascii="Times New Roman" w:hAnsi="Times New Roman"/>
          <w:b/>
          <w:i w:val="0"/>
          <w:sz w:val="24"/>
        </w:rPr>
        <w:t>PART I: EMERGENCY MOTION FOR TEMPORARY CUSTODY</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and respectfully moves this Honorable Court, pursuant to MCR 3.207(C), for an Emergency Order granting Plaintiff temporary sole physical custody of the minor child, L.D.W. (DOB: November 9, 2022), or, in the alternative, for an Order immediately restoring a minimum 50/50 parenting time arrangement. In support of this Emergency Motion, Plaintiff states as follows:</w:t>
      </w:r>
    </w:p>
    <w:p>
      <w:pPr>
        <w:pStyle w:val="Heading2"/>
      </w:pPr>
      <w:r>
        <w:rPr>
          <w:rFonts w:ascii="Times New Roman" w:hAnsi="Times New Roman"/>
        </w:rPr>
        <w:t>I. JURISDICTION AND PROCEDURAL BASIS</w:t>
      </w:r>
    </w:p>
    <w:p>
      <w:pPr>
        <w:spacing w:line="480" w:lineRule="auto" w:after="0" w:before="0"/>
      </w:pPr>
      <w:r>
        <w:rPr>
          <w:rFonts w:ascii="Times New Roman" w:hAnsi="Times New Roman"/>
          <w:b/>
          <w:sz w:val="24"/>
        </w:rPr>
        <w:t xml:space="preserve">1. </w:t>
      </w:r>
      <w:r>
        <w:rPr>
          <w:rFonts w:ascii="Times New Roman" w:hAnsi="Times New Roman"/>
          <w:b w:val="0"/>
          <w:i w:val="0"/>
          <w:sz w:val="24"/>
        </w:rPr>
        <w:t>This Court has jurisdiction over this matter pursuant to MCL 722.27a and MCR 3.207.</w:t>
      </w:r>
    </w:p>
    <w:p>
      <w:pPr>
        <w:spacing w:line="480" w:lineRule="auto" w:after="0" w:before="0"/>
      </w:pPr>
      <w:r>
        <w:rPr>
          <w:rFonts w:ascii="Times New Roman" w:hAnsi="Times New Roman"/>
          <w:b/>
          <w:sz w:val="24"/>
        </w:rPr>
        <w:t xml:space="preserve">2. </w:t>
      </w:r>
      <w:r>
        <w:rPr>
          <w:rFonts w:ascii="Times New Roman" w:hAnsi="Times New Roman"/>
          <w:b w:val="0"/>
          <w:i w:val="0"/>
          <w:sz w:val="24"/>
        </w:rPr>
        <w:t>MCR 3.207(C) authorizes the court to enter temporary custody orders in domestic relations cases. MCR 3.207(C)(2) permits ex parte relief when there is a showing that the child's health, safety, or welfare requires immediate action.</w:t>
      </w:r>
    </w:p>
    <w:p>
      <w:pPr>
        <w:spacing w:line="480" w:lineRule="auto" w:after="0" w:before="0"/>
      </w:pPr>
      <w:r>
        <w:rPr>
          <w:rFonts w:ascii="Times New Roman" w:hAnsi="Times New Roman"/>
          <w:b/>
          <w:sz w:val="24"/>
        </w:rPr>
        <w:t xml:space="preserve">3. </w:t>
      </w:r>
      <w:r>
        <w:rPr>
          <w:rFonts w:ascii="Times New Roman" w:hAnsi="Times New Roman"/>
          <w:b w:val="0"/>
          <w:i w:val="0"/>
          <w:sz w:val="24"/>
        </w:rPr>
        <w:t>Plaintiff is the biological father of L.D.W. (DOB: November 9, 2022), who is the subject of the custody orders in this case.</w:t>
      </w:r>
    </w:p>
    <w:p>
      <w:pPr>
        <w:spacing w:line="480" w:lineRule="auto" w:after="0" w:before="0"/>
      </w:pPr>
      <w:r>
        <w:rPr>
          <w:rFonts w:ascii="Times New Roman" w:hAnsi="Times New Roman"/>
          <w:b/>
          <w:sz w:val="24"/>
        </w:rPr>
        <w:t xml:space="preserve">4. </w:t>
      </w:r>
      <w:r>
        <w:rPr>
          <w:rFonts w:ascii="Times New Roman" w:hAnsi="Times New Roman"/>
          <w:b w:val="0"/>
          <w:i w:val="0"/>
          <w:sz w:val="24"/>
        </w:rPr>
        <w:t>This motion is necessitated by the ongoing, compounding, and irreparable harm being inflicted upon the minor child through 329+ consecutive days of complete parent-child separation, effectuated by an ex parte order that has never been subjected to evidentiary review.</w:t>
      </w:r>
    </w:p>
    <w:p>
      <w:pPr>
        <w:pStyle w:val="Heading2"/>
      </w:pPr>
      <w:r>
        <w:rPr>
          <w:rFonts w:ascii="Times New Roman" w:hAnsi="Times New Roman"/>
        </w:rPr>
        <w:t>II. FACTUAL BASIS FOR EMERGENCY RELIEF</w:t>
      </w:r>
    </w:p>
    <w:p>
      <w:pPr>
        <w:pStyle w:val="Heading3"/>
      </w:pPr>
      <w:r>
        <w:rPr>
          <w:rFonts w:ascii="Times New Roman" w:hAnsi="Times New Roman"/>
        </w:rPr>
        <w:t>A. The Child Is in Immediate Danger of Psychological Harm</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minor child L.D.W. has been completely deprived of all contact with his father since </w:t>
      </w:r>
      <w:r>
        <w:rPr>
          <w:rFonts w:ascii="Times New Roman" w:hAnsi="Times New Roman"/>
          <w:b/>
          <w:i w:val="0"/>
          <w:sz w:val="24"/>
        </w:rPr>
        <w:t>August 8, 2025</w:t>
      </w:r>
      <w:r>
        <w:rPr>
          <w:rFonts w:ascii="Times New Roman" w:hAnsi="Times New Roman"/>
          <w:b w:val="0"/>
          <w:i w:val="0"/>
          <w:sz w:val="24"/>
        </w:rPr>
        <w:t xml:space="preserve"> — a period of </w:t>
      </w:r>
      <w:r>
        <w:rPr>
          <w:rFonts w:ascii="Times New Roman" w:hAnsi="Times New Roman"/>
          <w:b/>
          <w:i w:val="0"/>
          <w:sz w:val="24"/>
        </w:rPr>
        <w:t>329+ consecutive days</w:t>
      </w:r>
      <w:r>
        <w:rPr>
          <w:rFonts w:ascii="Times New Roman" w:hAnsi="Times New Roman"/>
          <w:b w:val="0"/>
          <w:i w:val="0"/>
          <w:sz w:val="24"/>
        </w:rPr>
        <w:t xml:space="preserve"> and counting. This child was approximately 2 years and 9 months old when the separation began and is now approximately 3 years and 8 months old.</w:t>
      </w:r>
    </w:p>
    <w:p>
      <w:pPr>
        <w:spacing w:line="480" w:lineRule="auto" w:after="0" w:before="0"/>
      </w:pPr>
      <w:r>
        <w:rPr>
          <w:rFonts w:ascii="Times New Roman" w:hAnsi="Times New Roman"/>
          <w:b/>
          <w:sz w:val="24"/>
        </w:rPr>
        <w:t xml:space="preserve">6. </w:t>
      </w:r>
      <w:r>
        <w:rPr>
          <w:rFonts w:ascii="Times New Roman" w:hAnsi="Times New Roman"/>
          <w:b w:val="0"/>
          <w:i w:val="0"/>
          <w:sz w:val="24"/>
        </w:rPr>
        <w:t>This complete severance of the father-child bond during a critical developmental period (ages 2–4) constitutes immediate danger of serious psychological harm to the child. The developmental psychology literature is unequivocal that:</w:t>
      </w:r>
    </w:p>
    <w:p>
      <w:pPr>
        <w:spacing w:line="480" w:lineRule="auto" w:after="0" w:before="0"/>
      </w:pPr>
      <w:r>
        <w:rPr>
          <w:rFonts w:ascii="Times New Roman" w:hAnsi="Times New Roman"/>
          <w:b w:val="0"/>
          <w:i w:val="0"/>
          <w:sz w:val="24"/>
        </w:rPr>
        <w:t>a. Children ages 2–4 are in the critical period for attachment formation b. Abrupt and prolonged separation from an attachment figure causes attachment disruption, regression, and long-term psychological harm c. The longer the separation continues, the more difficult reunification becomes and the greater the harm to the child d. Parental alienation — the systematic destruction of the child's relationship with a parent — causes psychological harm equivalent to child abuse</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The evidence of parental alienation in this case is overwhelming: </w:t>
      </w:r>
      <w:r>
        <w:rPr>
          <w:rFonts w:ascii="Times New Roman" w:hAnsi="Times New Roman"/>
          <w:b/>
          <w:i w:val="0"/>
          <w:sz w:val="24"/>
        </w:rPr>
        <w:t>519 total findings of alienation</w:t>
      </w:r>
      <w:r>
        <w:rPr>
          <w:rFonts w:ascii="Times New Roman" w:hAnsi="Times New Roman"/>
          <w:b w:val="0"/>
          <w:i w:val="0"/>
          <w:sz w:val="24"/>
        </w:rPr>
        <w:t xml:space="preserve"> across 225 processed evidence files, </w:t>
      </w:r>
      <w:r>
        <w:rPr>
          <w:rFonts w:ascii="Times New Roman" w:hAnsi="Times New Roman"/>
          <w:b/>
          <w:i w:val="0"/>
          <w:sz w:val="24"/>
        </w:rPr>
        <w:t>158 documented mentions of interference with parenting</w:t>
      </w:r>
      <w:r>
        <w:rPr>
          <w:rFonts w:ascii="Times New Roman" w:hAnsi="Times New Roman"/>
          <w:b w:val="0"/>
          <w:i w:val="0"/>
          <w:sz w:val="24"/>
        </w:rPr>
        <w:t xml:space="preserve">, </w:t>
      </w:r>
      <w:r>
        <w:rPr>
          <w:rFonts w:ascii="Times New Roman" w:hAnsi="Times New Roman"/>
          <w:b/>
          <w:i w:val="0"/>
          <w:sz w:val="24"/>
        </w:rPr>
        <w:t>117 instances of gatekeeping behavior</w:t>
      </w:r>
      <w:r>
        <w:rPr>
          <w:rFonts w:ascii="Times New Roman" w:hAnsi="Times New Roman"/>
          <w:b w:val="0"/>
          <w:i w:val="0"/>
          <w:sz w:val="24"/>
        </w:rPr>
        <w:t xml:space="preserve">, and </w:t>
      </w:r>
      <w:r>
        <w:rPr>
          <w:rFonts w:ascii="Times New Roman" w:hAnsi="Times New Roman"/>
          <w:b/>
          <w:i w:val="0"/>
          <w:sz w:val="24"/>
        </w:rPr>
        <w:t>27+ documented occasions of parenting time withholding</w:t>
      </w:r>
      <w:r>
        <w:rPr>
          <w:rFonts w:ascii="Times New Roman" w:hAnsi="Times New Roman"/>
          <w:b w:val="0"/>
          <w:i w:val="0"/>
          <w:sz w:val="24"/>
        </w:rPr>
        <w:t>.</w:t>
      </w:r>
    </w:p>
    <w:p>
      <w:pPr>
        <w:spacing w:line="480" w:lineRule="auto" w:after="0" w:before="0"/>
      </w:pPr>
      <w:r>
        <w:rPr>
          <w:rFonts w:ascii="Times New Roman" w:hAnsi="Times New Roman"/>
          <w:b w:val="0"/>
          <w:i w:val="0"/>
          <w:sz w:val="24"/>
        </w:rPr>
        <w:t>7A. Verbatim statements from the evidentiary record confirm the alienation is not inferential but direct: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"Daddy doesn't want to see you."</w:t>
      </w:r>
      <w:r>
        <w:rPr>
          <w:rFonts w:ascii="Times New Roman" w:hAnsi="Times New Roman"/>
          <w:b w:val="0"/>
          <w:i w:val="0"/>
          <w:sz w:val="24"/>
        </w:rPr>
        <w:t xml:space="preserve"> — Statement made by Emily Watson to L.D.W., reported by the child to a third party. </w:t>
      </w:r>
      <w:r>
        <w:rPr>
          <w:rFonts w:ascii="Times New Roman" w:hAnsi="Times New Roman"/>
          <w:b w:val="0"/>
          <w:i/>
          <w:sz w:val="24"/>
        </w:rPr>
        <w:t>(Source: APPELLATE_HARM_EVIDENCE_EXTRACTION_COMPREHENSIVE.md; ARGUMENT_HIERARCHY.md)</w:t>
      </w:r>
      <w:r>
        <w:rPr>
          <w:rFonts w:ascii="Times New Roman" w:hAnsi="Times New Roman"/>
          <w:b w:val="0"/>
          <w:i w:val="0"/>
          <w:sz w:val="24"/>
        </w:rPr>
        <w:t xml:space="preserve"> A child aged 2–3 cannot fabricate this statement without coaching; this is a hallmark alienation statement identified in Dr. Amy Baker's taxonomy.</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"[Child] doesn't want to go."</w:t>
      </w:r>
      <w:r>
        <w:rPr>
          <w:rFonts w:ascii="Times New Roman" w:hAnsi="Times New Roman"/>
          <w:b w:val="0"/>
          <w:i w:val="0"/>
          <w:sz w:val="24"/>
        </w:rPr>
        <w:t xml:space="preserve"> — Statement attributed to Mother regarding Father's scheduled parenting time. </w:t>
      </w:r>
      <w:r>
        <w:rPr>
          <w:rFonts w:ascii="Times New Roman" w:hAnsi="Times New Roman"/>
          <w:b w:val="0"/>
          <w:i/>
          <w:sz w:val="24"/>
        </w:rPr>
        <w:t>(Source: action_report.md)</w:t>
      </w:r>
      <w:r>
        <w:rPr>
          <w:rFonts w:ascii="Times New Roman" w:hAnsi="Times New Roman"/>
          <w:b w:val="0"/>
          <w:i w:val="0"/>
          <w:sz w:val="24"/>
        </w:rPr>
        <w:t xml:space="preserve"> Classic gatekeeping language weaponizing the child's purported preferences to deny court-ordered parenting time — textbook Clawar &amp; Rivlin (2013) programming behavior.</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"if you want to see your son again, you will have to go through the court"</w:t>
      </w:r>
      <w:r>
        <w:rPr>
          <w:rFonts w:ascii="Times New Roman" w:hAnsi="Times New Roman"/>
          <w:b w:val="0"/>
          <w:i w:val="0"/>
          <w:sz w:val="24"/>
        </w:rPr>
        <w:t xml:space="preserve"> — Text message from Lori Watson (maternal grandmother) to Father, March 26, 2023. </w:t>
      </w:r>
      <w:r>
        <w:rPr>
          <w:rFonts w:ascii="Times New Roman" w:hAnsi="Times New Roman"/>
          <w:b w:val="0"/>
          <w:i/>
          <w:sz w:val="24"/>
        </w:rPr>
        <w:t>(Exhibit G)</w:t>
      </w:r>
      <w:r>
        <w:rPr>
          <w:rFonts w:ascii="Times New Roman" w:hAnsi="Times New Roman"/>
          <w:b w:val="0"/>
          <w:i w:val="0"/>
          <w:sz w:val="24"/>
        </w:rPr>
        <w:t xml:space="preserve"> This message predates the PPO by months, proving the alienation campaign was premeditated.</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"The FBI is after your family."</w:t>
      </w:r>
      <w:r>
        <w:rPr>
          <w:rFonts w:ascii="Times New Roman" w:hAnsi="Times New Roman"/>
          <w:b w:val="0"/>
          <w:i w:val="0"/>
          <w:sz w:val="24"/>
        </w:rPr>
        <w:t xml:space="preserve"> — Statement by Albert Watson (maternal grandfather) to Father. </w:t>
      </w:r>
      <w:r>
        <w:rPr>
          <w:rFonts w:ascii="Times New Roman" w:hAnsi="Times New Roman"/>
          <w:b w:val="0"/>
          <w:i/>
          <w:sz w:val="24"/>
        </w:rPr>
        <w:t>(Source: action_report.md; 11_ALBERT VERBATIM_QUOTES.md)</w:t>
      </w:r>
      <w:r>
        <w:rPr>
          <w:rFonts w:ascii="Times New Roman" w:hAnsi="Times New Roman"/>
          <w:b w:val="0"/>
          <w:i w:val="0"/>
          <w:sz w:val="24"/>
        </w:rPr>
        <w:t xml:space="preserve"> Intimidation designed to deter Father from exercising his parental rights.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"Emily has engaged in repeated alienating behavior aimed at severing my bond with Lincoln. She has vaccinated LDW without consulting me, violating our shared parenting responsibilities."</w:t>
      </w:r>
      <w:r>
        <w:rPr>
          <w:rFonts w:ascii="Times New Roman" w:hAnsi="Times New Roman"/>
          <w:b w:val="0"/>
          <w:i w:val="0"/>
          <w:sz w:val="24"/>
        </w:rPr>
        <w:t xml:space="preserve"> — Documented November 9, 2022, establishing the onset of alienation before any court proceedings. </w:t>
      </w:r>
      <w:r>
        <w:rPr>
          <w:rFonts w:ascii="Times New Roman" w:hAnsi="Times New Roman"/>
          <w:b w:val="0"/>
          <w:i/>
          <w:sz w:val="24"/>
        </w:rPr>
        <w:t>(Source: MSC_ORIGINAL_ACTION_COMPILED.md)</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"Andrew controls all the finances. He won't let me have access to money. He uses money to control and manipulate me."</w:t>
      </w:r>
      <w:r>
        <w:rPr>
          <w:rFonts w:ascii="Times New Roman" w:hAnsi="Times New Roman"/>
          <w:b w:val="0"/>
          <w:i w:val="0"/>
          <w:sz w:val="24"/>
        </w:rPr>
        <w:t xml:space="preserve"> — Emily Watson, under oath, in support of fraudulent PPO. </w:t>
      </w:r>
      <w:r>
        <w:rPr>
          <w:rFonts w:ascii="Times New Roman" w:hAnsi="Times New Roman"/>
          <w:b w:val="0"/>
          <w:i/>
          <w:sz w:val="24"/>
        </w:rPr>
        <w:t>(Source: CRIMINAL_COMPLAINT_SUPPLEMENT.md)</w:t>
      </w:r>
      <w:r>
        <w:rPr>
          <w:rFonts w:ascii="Times New Roman" w:hAnsi="Times New Roman"/>
          <w:b w:val="0"/>
          <w:i w:val="0"/>
          <w:sz w:val="24"/>
        </w:rPr>
        <w:t xml:space="preserve"> This sworn statement is contradicted by documentary evidence and constitutes perjury under MCL 750.423.</w:t>
      </w:r>
    </w:p>
    <w:p>
      <w:pPr>
        <w:pStyle w:val="Heading3"/>
      </w:pPr>
      <w:r>
        <w:rPr>
          <w:rFonts w:ascii="Times New Roman" w:hAnsi="Times New Roman"/>
        </w:rPr>
        <w:t>B. The Separation Was Based on False and Discredited Evidence</w:t>
      </w:r>
    </w:p>
    <w:p>
      <w:pPr>
        <w:spacing w:line="480" w:lineRule="auto" w:after="0" w:before="0"/>
      </w:pPr>
      <w:r>
        <w:rPr>
          <w:rFonts w:ascii="Times New Roman" w:hAnsi="Times New Roman"/>
          <w:b/>
          <w:sz w:val="24"/>
        </w:rPr>
        <w:t xml:space="preserve">8. </w:t>
      </w:r>
      <w:r>
        <w:rPr>
          <w:rFonts w:ascii="Times New Roman" w:hAnsi="Times New Roman"/>
          <w:b w:val="0"/>
          <w:i w:val="0"/>
          <w:sz w:val="24"/>
        </w:rPr>
        <w:t>The ex parte order of August 8, 2025, which suspended all of Father's parenting time, was based on Emily Watson's emergency motion containing the following claims, all of which have been contradicted by clinical evidence: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Claim in Ex Parte Motion</w:t>
            </w:r>
          </w:p>
        </w:tc>
        <w:tc>
          <w:tcPr>
            <w:tcW w:type="dxa" w:w="4680"/>
          </w:tcPr>
          <w:p>
            <w:pPr>
              <w:spacing w:line="240" w:lineRule="auto"/>
            </w:pPr>
            <w:r/>
            <w:r>
              <w:rPr>
                <w:rFonts w:ascii="Times New Roman" w:hAnsi="Times New Roman"/>
                <w:b/>
                <w:sz w:val="24"/>
              </w:rPr>
              <w:t>HealthWest Clinical Finding</w:t>
            </w:r>
          </w:p>
        </w:tc>
      </w:tr>
      <w:tr>
        <w:tc>
          <w:tcPr>
            <w:tcW w:type="dxa" w:w="4680"/>
          </w:tcPr>
          <w:p>
            <w:pPr>
              <w:spacing w:line="240" w:lineRule="auto"/>
            </w:pPr>
            <w:r/>
            <w:r>
              <w:rPr>
                <w:rFonts w:ascii="Times New Roman" w:hAnsi="Times New Roman"/>
                <w:b w:val="0"/>
                <w:i w:val="0"/>
                <w:sz w:val="24"/>
              </w:rPr>
              <w:t>Behavior "a result of meth use"</w:t>
            </w:r>
          </w:p>
        </w:tc>
        <w:tc>
          <w:tcPr>
            <w:tcW w:type="dxa" w:w="4680"/>
          </w:tcPr>
          <w:p>
            <w:pPr>
              <w:spacing w:line="240" w:lineRule="auto"/>
            </w:pPr>
            <w:r/>
            <w:r>
              <w:rPr>
                <w:rFonts w:ascii="Times New Roman" w:hAnsi="Times New Roman"/>
                <w:b w:val="0"/>
                <w:i w:val="0"/>
                <w:sz w:val="24"/>
              </w:rPr>
              <w:t xml:space="preserve">Substance Use Score = </w:t>
            </w:r>
            <w:r>
              <w:rPr>
                <w:rFonts w:ascii="Times New Roman" w:hAnsi="Times New Roman"/>
                <w:b/>
                <w:i w:val="0"/>
                <w:sz w:val="24"/>
              </w:rPr>
              <w:t>0</w:t>
            </w:r>
            <w:r>
              <w:rPr>
                <w:rFonts w:ascii="Times New Roman" w:hAnsi="Times New Roman"/>
                <w:b w:val="0"/>
                <w:i w:val="0"/>
                <w:sz w:val="24"/>
              </w:rPr>
              <w:t>; "No problems reported"</w:t>
            </w:r>
          </w:p>
        </w:tc>
      </w:tr>
      <w:tr>
        <w:tc>
          <w:tcPr>
            <w:tcW w:type="dxa" w:w="4680"/>
          </w:tcPr>
          <w:p>
            <w:pPr>
              <w:spacing w:line="240" w:lineRule="auto"/>
            </w:pPr>
            <w:r/>
            <w:r>
              <w:rPr>
                <w:rFonts w:ascii="Times New Roman" w:hAnsi="Times New Roman"/>
                <w:b w:val="0"/>
                <w:i w:val="0"/>
                <w:sz w:val="24"/>
              </w:rPr>
              <w:t>Dangerous to child</w:t>
            </w:r>
          </w:p>
        </w:tc>
        <w:tc>
          <w:tcPr>
            <w:tcW w:type="dxa" w:w="4680"/>
          </w:tcPr>
          <w:p>
            <w:pPr>
              <w:spacing w:line="240" w:lineRule="auto"/>
            </w:pPr>
            <w:r/>
            <w:r>
              <w:rPr>
                <w:rFonts w:ascii="Times New Roman" w:hAnsi="Times New Roman"/>
                <w:b w:val="0"/>
                <w:i w:val="0"/>
                <w:sz w:val="24"/>
              </w:rPr>
              <w:t xml:space="preserve">Danger to Self = </w:t>
            </w:r>
            <w:r>
              <w:rPr>
                <w:rFonts w:ascii="Times New Roman" w:hAnsi="Times New Roman"/>
                <w:b/>
                <w:i w:val="0"/>
                <w:sz w:val="24"/>
              </w:rPr>
              <w:t>0</w:t>
            </w:r>
            <w:r>
              <w:rPr>
                <w:rFonts w:ascii="Times New Roman" w:hAnsi="Times New Roman"/>
                <w:b w:val="0"/>
                <w:i w:val="0"/>
                <w:sz w:val="24"/>
              </w:rPr>
              <w:t xml:space="preserve">; Danger to Others = </w:t>
            </w:r>
            <w:r>
              <w:rPr>
                <w:rFonts w:ascii="Times New Roman" w:hAnsi="Times New Roman"/>
                <w:b/>
                <w:i w:val="0"/>
                <w:sz w:val="24"/>
              </w:rPr>
              <w:t>0</w:t>
            </w:r>
          </w:p>
        </w:tc>
      </w:tr>
      <w:tr>
        <w:tc>
          <w:tcPr>
            <w:tcW w:type="dxa" w:w="4680"/>
          </w:tcPr>
          <w:p>
            <w:pPr>
              <w:spacing w:line="240" w:lineRule="auto"/>
            </w:pPr>
            <w:r/>
            <w:r>
              <w:rPr>
                <w:rFonts w:ascii="Times New Roman" w:hAnsi="Times New Roman"/>
                <w:b w:val="0"/>
                <w:i w:val="0"/>
                <w:sz w:val="24"/>
              </w:rPr>
              <w:t>Severe mental illness</w:t>
            </w:r>
          </w:p>
        </w:tc>
        <w:tc>
          <w:tcPr>
            <w:tcW w:type="dxa" w:w="4680"/>
          </w:tcPr>
          <w:p>
            <w:pPr>
              <w:spacing w:line="240" w:lineRule="auto"/>
            </w:pPr>
            <w:r/>
            <w:r>
              <w:rPr>
                <w:rFonts w:ascii="Times New Roman" w:hAnsi="Times New Roman"/>
                <w:b w:val="0"/>
                <w:i w:val="0"/>
                <w:sz w:val="24"/>
              </w:rPr>
              <w:t xml:space="preserve">SMI/SED = </w:t>
            </w:r>
            <w:r>
              <w:rPr>
                <w:rFonts w:ascii="Times New Roman" w:hAnsi="Times New Roman"/>
                <w:b/>
                <w:i w:val="0"/>
                <w:sz w:val="24"/>
              </w:rPr>
              <w:t>"Neither SMI nor SED"</w:t>
            </w:r>
          </w:p>
        </w:tc>
      </w:tr>
      <w:tr>
        <w:tc>
          <w:tcPr>
            <w:tcW w:type="dxa" w:w="4680"/>
          </w:tcPr>
          <w:p>
            <w:pPr>
              <w:spacing w:line="240" w:lineRule="auto"/>
            </w:pPr>
            <w:r/>
            <w:r>
              <w:rPr>
                <w:rFonts w:ascii="Times New Roman" w:hAnsi="Times New Roman"/>
                <w:b w:val="0"/>
                <w:i w:val="0"/>
                <w:sz w:val="24"/>
              </w:rPr>
              <w:t>Emergency action required</w:t>
            </w:r>
          </w:p>
        </w:tc>
        <w:tc>
          <w:tcPr>
            <w:tcW w:type="dxa" w:w="4680"/>
          </w:tcPr>
          <w:p>
            <w:pPr>
              <w:spacing w:line="240" w:lineRule="auto"/>
            </w:pPr>
            <w:r/>
            <w:r>
              <w:rPr>
                <w:rFonts w:ascii="Times New Roman" w:hAnsi="Times New Roman"/>
                <w:b w:val="0"/>
                <w:i w:val="0"/>
                <w:sz w:val="24"/>
              </w:rPr>
              <w:t xml:space="preserve">Level of Urgency = </w:t>
            </w:r>
            <w:r>
              <w:rPr>
                <w:rFonts w:ascii="Times New Roman" w:hAnsi="Times New Roman"/>
                <w:b/>
                <w:i w:val="0"/>
                <w:sz w:val="24"/>
              </w:rPr>
              <w:t>"Routine"</w:t>
            </w:r>
          </w:p>
        </w:tc>
      </w:tr>
      <w:tr>
        <w:tc>
          <w:tcPr>
            <w:tcW w:type="dxa" w:w="4680"/>
          </w:tcPr>
          <w:p>
            <w:pPr>
              <w:spacing w:line="240" w:lineRule="auto"/>
            </w:pPr>
            <w:r/>
            <w:r>
              <w:rPr>
                <w:rFonts w:ascii="Times New Roman" w:hAnsi="Times New Roman"/>
                <w:b w:val="0"/>
                <w:i w:val="0"/>
                <w:sz w:val="24"/>
              </w:rPr>
              <w:t>Psychotic/delusional</w:t>
            </w:r>
          </w:p>
        </w:tc>
        <w:tc>
          <w:tcPr>
            <w:tcW w:type="dxa" w:w="4680"/>
          </w:tcPr>
          <w:p>
            <w:pPr>
              <w:spacing w:line="240" w:lineRule="auto"/>
            </w:pPr>
            <w:r/>
            <w:r>
              <w:rPr>
                <w:rFonts w:ascii="Times New Roman" w:hAnsi="Times New Roman"/>
                <w:b w:val="0"/>
                <w:i w:val="0"/>
                <w:sz w:val="24"/>
              </w:rPr>
              <w:t xml:space="preserve">Psychosis = </w:t>
            </w:r>
            <w:r>
              <w:rPr>
                <w:rFonts w:ascii="Times New Roman" w:hAnsi="Times New Roman"/>
                <w:b/>
                <w:i w:val="0"/>
                <w:sz w:val="24"/>
              </w:rPr>
              <w:t>0</w:t>
            </w:r>
            <w:r>
              <w:rPr>
                <w:rFonts w:ascii="Times New Roman" w:hAnsi="Times New Roman"/>
                <w:b w:val="0"/>
                <w:i w:val="0"/>
                <w:sz w:val="24"/>
              </w:rPr>
              <w:t xml:space="preserve"> (1st eval); "Rule Out" only (2nd eval)</w:t>
            </w:r>
          </w:p>
        </w:tc>
      </w:tr>
      <w:tr>
        <w:tc>
          <w:tcPr>
            <w:tcW w:type="dxa" w:w="4680"/>
          </w:tcPr>
          <w:p>
            <w:pPr>
              <w:spacing w:line="240" w:lineRule="auto"/>
            </w:pPr>
            <w:r/>
            <w:r>
              <w:rPr>
                <w:rFonts w:ascii="Times New Roman" w:hAnsi="Times New Roman"/>
                <w:b w:val="0"/>
                <w:i w:val="0"/>
                <w:sz w:val="24"/>
              </w:rPr>
              <w:t>Refuses treatment</w:t>
            </w:r>
          </w:p>
        </w:tc>
        <w:tc>
          <w:tcPr>
            <w:tcW w:type="dxa" w:w="4680"/>
          </w:tcPr>
          <w:p>
            <w:pPr>
              <w:spacing w:line="240" w:lineRule="auto"/>
            </w:pPr>
            <w:r/>
            <w:r>
              <w:rPr>
                <w:rFonts w:ascii="Times New Roman" w:hAnsi="Times New Roman"/>
                <w:b w:val="0"/>
                <w:i w:val="0"/>
                <w:sz w:val="24"/>
              </w:rPr>
              <w:t xml:space="preserve">In therapy at Services of Hope since </w:t>
            </w:r>
            <w:r>
              <w:rPr>
                <w:rFonts w:ascii="Times New Roman" w:hAnsi="Times New Roman"/>
                <w:b/>
                <w:i w:val="0"/>
                <w:sz w:val="24"/>
              </w:rPr>
              <w:t>2012</w:t>
            </w:r>
            <w:r>
              <w:rPr>
                <w:rFonts w:ascii="Times New Roman" w:hAnsi="Times New Roman"/>
                <w:b w:val="0"/>
                <w:i w:val="0"/>
                <w:sz w:val="24"/>
              </w:rPr>
              <w:t xml:space="preserve"> (13+ years)</w:t>
            </w:r>
          </w:p>
        </w:tc>
      </w:tr>
    </w:tbl>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The HealthWest 1st Evaluation (Melissa DeAugustine, LBSW, September 5, 2025) found: LOCUS Score = </w:t>
      </w:r>
      <w:r>
        <w:rPr>
          <w:rFonts w:ascii="Times New Roman" w:hAnsi="Times New Roman"/>
          <w:b/>
          <w:i w:val="0"/>
          <w:sz w:val="24"/>
        </w:rPr>
        <w:t>12 (Level One — lowest severity tier)</w:t>
      </w:r>
      <w:r>
        <w:rPr>
          <w:rFonts w:ascii="Times New Roman" w:hAnsi="Times New Roman"/>
          <w:b w:val="0"/>
          <w:i w:val="0"/>
          <w:sz w:val="24"/>
        </w:rPr>
        <w:t>, Routine urgency, no suicidal ideation, no homicidal ideation, no substance use problems, no psychosis.</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Even the 2nd Assessment (Kassandra M. Gansen, September 11, 2025), which was conducted </w:t>
      </w:r>
      <w:r>
        <w:rPr>
          <w:rFonts w:ascii="Times New Roman" w:hAnsi="Times New Roman"/>
          <w:b/>
          <w:i w:val="0"/>
          <w:sz w:val="24"/>
        </w:rPr>
        <w:t>after the court provided a letter to HealthWest describing Andrew's alleged behaviors</w:t>
      </w:r>
      <w:r>
        <w:rPr>
          <w:rFonts w:ascii="Times New Roman" w:hAnsi="Times New Roman"/>
          <w:b w:val="0"/>
          <w:i w:val="0"/>
          <w:sz w:val="24"/>
        </w:rPr>
        <w:t xml:space="preserve"> (creating textbook confirmation bias), could only state a </w:t>
      </w:r>
      <w:r>
        <w:rPr>
          <w:rFonts w:ascii="Times New Roman" w:hAnsi="Times New Roman"/>
          <w:b/>
          <w:i w:val="0"/>
          <w:sz w:val="24"/>
        </w:rPr>
        <w:t>"Rule Out" diagnosis of Delusional Disorder</w:t>
      </w:r>
      <w:r>
        <w:rPr>
          <w:rFonts w:ascii="Times New Roman" w:hAnsi="Times New Roman"/>
          <w:b w:val="0"/>
          <w:i w:val="0"/>
          <w:sz w:val="24"/>
        </w:rPr>
        <w:t xml:space="preserve"> and acknowledged: </w:t>
      </w:r>
      <w:r>
        <w:rPr>
          <w:rFonts w:ascii="Times New Roman" w:hAnsi="Times New Roman"/>
          <w:b/>
          <w:i w:val="0"/>
          <w:sz w:val="24"/>
        </w:rPr>
        <w:t>"It is difficult to definitively assert whether concerns are factual or delusional in the context of a brief screening."</w:t>
      </w:r>
    </w:p>
    <w:p>
      <w:pPr>
        <w:pStyle w:val="Heading3"/>
      </w:pPr>
      <w:r>
        <w:rPr>
          <w:rFonts w:ascii="Times New Roman" w:hAnsi="Times New Roman"/>
        </w:rPr>
        <w:t>C. The Watson Family Pre-Planned the Ex Parte Filing</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On August 7, 2025, Albert Watson (Emily's father) contacted Norton Shores Police (Case No. NS2505044) and </w:t>
      </w:r>
      <w:r>
        <w:rPr>
          <w:rFonts w:ascii="Times New Roman" w:hAnsi="Times New Roman"/>
          <w:b/>
          <w:i w:val="0"/>
          <w:sz w:val="24"/>
        </w:rPr>
        <w:t>explicitly told the officer that "they want this incident documented so Emily can go tomorrow to get an Ex Parte order for full custody of her son."</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The next day, August 8, 2025, Emily Watson filed the ex parte motion exactly as pre-planned. The court entered </w:t>
      </w:r>
      <w:r>
        <w:rPr>
          <w:rFonts w:ascii="Times New Roman" w:hAnsi="Times New Roman"/>
          <w:b/>
          <w:i w:val="0"/>
          <w:sz w:val="24"/>
        </w:rPr>
        <w:t>five (5) separate ex parte orders</w:t>
      </w:r>
      <w:r>
        <w:rPr>
          <w:rFonts w:ascii="Times New Roman" w:hAnsi="Times New Roman"/>
          <w:b w:val="0"/>
          <w:i w:val="0"/>
          <w:sz w:val="24"/>
        </w:rPr>
        <w:t xml:space="preserve"> on that single day, all without notice to Father.</w:t>
      </w:r>
    </w:p>
    <w:p>
      <w:pPr>
        <w:spacing w:line="480" w:lineRule="auto" w:after="0" w:before="0"/>
      </w:pPr>
      <w:r>
        <w:rPr>
          <w:rFonts w:ascii="Times New Roman" w:hAnsi="Times New Roman"/>
          <w:b/>
          <w:sz w:val="24"/>
        </w:rPr>
        <w:t xml:space="preserve">13. </w:t>
      </w:r>
      <w:r>
        <w:rPr>
          <w:rFonts w:ascii="Times New Roman" w:hAnsi="Times New Roman"/>
          <w:b w:val="0"/>
          <w:i w:val="0"/>
          <w:sz w:val="24"/>
        </w:rPr>
        <w:t>This demonstrates that the "emergency" was manufactured — a coordinated family strategy, not a genuine threat to the child's safety.</w:t>
      </w:r>
    </w:p>
    <w:p>
      <w:pPr>
        <w:pStyle w:val="Heading3"/>
      </w:pPr>
      <w:r>
        <w:rPr>
          <w:rFonts w:ascii="Times New Roman" w:hAnsi="Times New Roman"/>
        </w:rPr>
        <w:t>D. Pattern of Systematic Elimination of Father</w:t>
      </w:r>
    </w:p>
    <w:p>
      <w:pPr>
        <w:spacing w:line="480" w:lineRule="auto" w:after="0" w:before="0"/>
      </w:pPr>
      <w:r>
        <w:rPr>
          <w:rFonts w:ascii="Times New Roman" w:hAnsi="Times New Roman"/>
          <w:b/>
          <w:sz w:val="24"/>
        </w:rPr>
        <w:t xml:space="preserve">14. </w:t>
      </w:r>
      <w:r>
        <w:rPr>
          <w:rFonts w:ascii="Times New Roman" w:hAnsi="Times New Roman"/>
          <w:b w:val="0"/>
          <w:i w:val="0"/>
          <w:sz w:val="24"/>
        </w:rPr>
        <w:t>The trajectory of Father's parenting time demonstrates systematic elimination: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w:t>
            </w:r>
          </w:p>
        </w:tc>
        <w:tc>
          <w:tcPr>
            <w:tcW w:type="dxa" w:w="3120"/>
          </w:tcPr>
          <w:p>
            <w:pPr>
              <w:spacing w:line="240" w:lineRule="auto"/>
            </w:pPr>
            <w:r/>
            <w:r>
              <w:rPr>
                <w:rFonts w:ascii="Times New Roman" w:hAnsi="Times New Roman"/>
                <w:b/>
                <w:sz w:val="24"/>
              </w:rPr>
              <w:t>Mechanism</w:t>
            </w:r>
          </w:p>
        </w:tc>
      </w:tr>
      <w:tr>
        <w:tc>
          <w:tcPr>
            <w:tcW w:type="dxa" w:w="3120"/>
          </w:tcPr>
          <w:p>
            <w:pPr>
              <w:spacing w:line="240" w:lineRule="auto"/>
            </w:pPr>
            <w:r/>
            <w:r>
              <w:rPr>
                <w:rFonts w:ascii="Times New Roman" w:hAnsi="Times New Roman"/>
                <w:b w:val="0"/>
                <w:i w:val="0"/>
                <w:sz w:val="24"/>
              </w:rPr>
              <w:t>Birth – July 2024</w:t>
            </w:r>
          </w:p>
        </w:tc>
        <w:tc>
          <w:tcPr>
            <w:tcW w:type="dxa" w:w="3120"/>
          </w:tcPr>
          <w:p>
            <w:pPr>
              <w:spacing w:line="240" w:lineRule="auto"/>
            </w:pPr>
            <w:r/>
            <w:r>
              <w:rPr>
                <w:rFonts w:ascii="Times New Roman" w:hAnsi="Times New Roman"/>
                <w:b/>
                <w:i w:val="0"/>
                <w:sz w:val="24"/>
              </w:rPr>
              <w:t>50/50 equal custody</w:t>
            </w:r>
          </w:p>
        </w:tc>
        <w:tc>
          <w:tcPr>
            <w:tcW w:type="dxa" w:w="3120"/>
          </w:tcPr>
          <w:p>
            <w:pPr>
              <w:spacing w:line="240" w:lineRule="auto"/>
            </w:pPr>
            <w:r/>
            <w:r>
              <w:rPr>
                <w:rFonts w:ascii="Times New Roman" w:hAnsi="Times New Roman"/>
                <w:b w:val="0"/>
                <w:i w:val="0"/>
                <w:sz w:val="24"/>
              </w:rPr>
              <w:t>Voluntary arrangement</w:t>
            </w:r>
          </w:p>
        </w:tc>
      </w:tr>
      <w:tr>
        <w:tc>
          <w:tcPr>
            <w:tcW w:type="dxa" w:w="3120"/>
          </w:tcPr>
          <w:p>
            <w:pPr>
              <w:spacing w:line="240" w:lineRule="auto"/>
            </w:pPr>
            <w:r/>
            <w:r>
              <w:rPr>
                <w:rFonts w:ascii="Times New Roman" w:hAnsi="Times New Roman"/>
                <w:b w:val="0"/>
                <w:i w:val="0"/>
                <w:sz w:val="24"/>
              </w:rPr>
              <w:t>July 17, 2024</w:t>
            </w:r>
          </w:p>
        </w:tc>
        <w:tc>
          <w:tcPr>
            <w:tcW w:type="dxa" w:w="3120"/>
          </w:tcPr>
          <w:p>
            <w:pPr>
              <w:spacing w:line="240" w:lineRule="auto"/>
            </w:pPr>
            <w:r/>
            <w:r>
              <w:rPr>
                <w:rFonts w:ascii="Times New Roman" w:hAnsi="Times New Roman"/>
                <w:b/>
                <w:i w:val="0"/>
                <w:sz w:val="24"/>
              </w:rPr>
              <w:t>79 overnights/year</w:t>
            </w:r>
          </w:p>
        </w:tc>
        <w:tc>
          <w:tcPr>
            <w:tcW w:type="dxa" w:w="3120"/>
          </w:tcPr>
          <w:p>
            <w:pPr>
              <w:spacing w:line="240" w:lineRule="auto"/>
            </w:pPr>
            <w:r/>
            <w:r>
              <w:rPr>
                <w:rFonts w:ascii="Times New Roman" w:hAnsi="Times New Roman"/>
                <w:b w:val="0"/>
                <w:i w:val="0"/>
                <w:sz w:val="24"/>
              </w:rPr>
              <w:t>Court order reduction</w:t>
            </w:r>
          </w:p>
        </w:tc>
      </w:tr>
      <w:tr>
        <w:tc>
          <w:tcPr>
            <w:tcW w:type="dxa" w:w="3120"/>
          </w:tcPr>
          <w:p>
            <w:pPr>
              <w:spacing w:line="240" w:lineRule="auto"/>
            </w:pPr>
            <w:r/>
            <w:r>
              <w:rPr>
                <w:rFonts w:ascii="Times New Roman" w:hAnsi="Times New Roman"/>
                <w:b w:val="0"/>
                <w:i w:val="0"/>
                <w:sz w:val="24"/>
              </w:rPr>
              <w:t>August 8, 2025</w:t>
            </w:r>
          </w:p>
        </w:tc>
        <w:tc>
          <w:tcPr>
            <w:tcW w:type="dxa" w:w="3120"/>
          </w:tcPr>
          <w:p>
            <w:pPr>
              <w:spacing w:line="240" w:lineRule="auto"/>
            </w:pPr>
            <w:r/>
            <w:r>
              <w:rPr>
                <w:rFonts w:ascii="Times New Roman" w:hAnsi="Times New Roman"/>
                <w:b/>
                <w:i w:val="0"/>
                <w:sz w:val="24"/>
              </w:rPr>
              <w:t>0% — complete termination</w:t>
            </w:r>
          </w:p>
        </w:tc>
        <w:tc>
          <w:tcPr>
            <w:tcW w:type="dxa" w:w="3120"/>
          </w:tcPr>
          <w:p>
            <w:pPr>
              <w:spacing w:line="240" w:lineRule="auto"/>
            </w:pPr>
            <w:r/>
            <w:r>
              <w:rPr>
                <w:rFonts w:ascii="Times New Roman" w:hAnsi="Times New Roman"/>
                <w:b w:val="0"/>
                <w:i w:val="0"/>
                <w:sz w:val="24"/>
              </w:rPr>
              <w:t>Ex parte order, no hearing</w:t>
            </w:r>
          </w:p>
        </w:tc>
      </w:tr>
    </w:tbl>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This constitutes a </w:t>
      </w:r>
      <w:r>
        <w:rPr>
          <w:rFonts w:ascii="Times New Roman" w:hAnsi="Times New Roman"/>
          <w:b/>
          <w:i w:val="0"/>
          <w:sz w:val="24"/>
        </w:rPr>
        <w:t>100% reduction</w:t>
      </w:r>
      <w:r>
        <w:rPr>
          <w:rFonts w:ascii="Times New Roman" w:hAnsi="Times New Roman"/>
          <w:b w:val="0"/>
          <w:i w:val="0"/>
          <w:sz w:val="24"/>
        </w:rPr>
        <w:t xml:space="preserve"> in Father's parenting time, accomplished entirely through Defendant's conduct and without any evidentiary hearing or best-interest determination under MCL 722.27a.</w:t>
      </w:r>
    </w:p>
    <w:p>
      <w:pPr>
        <w:spacing w:line="480" w:lineRule="auto" w:after="0" w:before="0"/>
      </w:pPr>
      <w:r>
        <w:rPr>
          <w:rFonts w:ascii="Times New Roman" w:hAnsi="Times New Roman"/>
          <w:b w:val="0"/>
          <w:i w:val="0"/>
          <w:sz w:val="24"/>
        </w:rPr>
        <w:t xml:space="preserve">15-1. </w:t>
      </w:r>
      <w:r>
        <w:rPr>
          <w:rFonts w:ascii="Times New Roman" w:hAnsi="Times New Roman"/>
          <w:b/>
          <w:i w:val="0"/>
          <w:sz w:val="24"/>
        </w:rPr>
        <w:t>Specific withholding periods documented in the record: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Days Withheld</w:t>
            </w:r>
          </w:p>
        </w:tc>
        <w:tc>
          <w:tcPr>
            <w:tcW w:type="dxa" w:w="3120"/>
          </w:tcPr>
          <w:p>
            <w:pPr>
              <w:spacing w:line="240" w:lineRule="auto"/>
            </w:pPr>
            <w:r/>
            <w:r>
              <w:rPr>
                <w:rFonts w:ascii="Times New Roman" w:hAnsi="Times New Roman"/>
                <w:b/>
                <w:sz w:val="24"/>
              </w:rPr>
              <w:t>Mechanism</w:t>
            </w:r>
          </w:p>
        </w:tc>
      </w:tr>
      <w:tr>
        <w:tc>
          <w:tcPr>
            <w:tcW w:type="dxa" w:w="3120"/>
          </w:tcPr>
          <w:p>
            <w:pPr>
              <w:spacing w:line="240" w:lineRule="auto"/>
            </w:pPr>
            <w:r/>
            <w:r>
              <w:rPr>
                <w:rFonts w:ascii="Times New Roman" w:hAnsi="Times New Roman"/>
                <w:b w:val="0"/>
                <w:i w:val="0"/>
                <w:sz w:val="24"/>
              </w:rPr>
              <w:t>Mar 26 – May 5, 2024</w:t>
            </w:r>
          </w:p>
        </w:tc>
        <w:tc>
          <w:tcPr>
            <w:tcW w:type="dxa" w:w="3120"/>
          </w:tcPr>
          <w:p>
            <w:pPr>
              <w:spacing w:line="240" w:lineRule="auto"/>
            </w:pPr>
            <w:r/>
            <w:r>
              <w:rPr>
                <w:rFonts w:ascii="Times New Roman" w:hAnsi="Times New Roman"/>
                <w:b/>
                <w:i w:val="0"/>
                <w:sz w:val="24"/>
              </w:rPr>
              <w:t>41 days</w:t>
            </w:r>
          </w:p>
        </w:tc>
        <w:tc>
          <w:tcPr>
            <w:tcW w:type="dxa" w:w="3120"/>
          </w:tcPr>
          <w:p>
            <w:pPr>
              <w:spacing w:line="240" w:lineRule="auto"/>
            </w:pPr>
            <w:r/>
            <w:r>
              <w:rPr>
                <w:rFonts w:ascii="Times New Roman" w:hAnsi="Times New Roman"/>
                <w:b w:val="0"/>
                <w:i w:val="0"/>
                <w:sz w:val="24"/>
              </w:rPr>
              <w:t>Watson family refused access; Father filed NSPD-2024-01944 (custody interference)</w:t>
            </w:r>
          </w:p>
        </w:tc>
      </w:tr>
      <w:tr>
        <w:tc>
          <w:tcPr>
            <w:tcW w:type="dxa" w:w="3120"/>
          </w:tcPr>
          <w:p>
            <w:pPr>
              <w:spacing w:line="240" w:lineRule="auto"/>
            </w:pPr>
            <w:r/>
            <w:r>
              <w:rPr>
                <w:rFonts w:ascii="Times New Roman" w:hAnsi="Times New Roman"/>
                <w:b w:val="0"/>
                <w:i w:val="0"/>
                <w:sz w:val="24"/>
              </w:rPr>
              <w:t>Oct 20 – Nov 15, 2024</w:t>
            </w:r>
          </w:p>
        </w:tc>
        <w:tc>
          <w:tcPr>
            <w:tcW w:type="dxa" w:w="3120"/>
          </w:tcPr>
          <w:p>
            <w:pPr>
              <w:spacing w:line="240" w:lineRule="auto"/>
            </w:pPr>
            <w:r/>
            <w:r>
              <w:rPr>
                <w:rFonts w:ascii="Times New Roman" w:hAnsi="Times New Roman"/>
                <w:b/>
                <w:i w:val="0"/>
                <w:sz w:val="24"/>
              </w:rPr>
              <w:t>27 days</w:t>
            </w:r>
          </w:p>
        </w:tc>
        <w:tc>
          <w:tcPr>
            <w:tcW w:type="dxa" w:w="3120"/>
          </w:tcPr>
          <w:p>
            <w:pPr>
              <w:spacing w:line="240" w:lineRule="auto"/>
            </w:pPr>
            <w:r/>
            <w:r>
              <w:rPr>
                <w:rFonts w:ascii="Times New Roman" w:hAnsi="Times New Roman"/>
                <w:b w:val="0"/>
                <w:i w:val="0"/>
                <w:sz w:val="24"/>
              </w:rPr>
              <w:t>Mother withheld during PPO dispute; Father reported at Oct 30 hearing</w:t>
            </w:r>
          </w:p>
        </w:tc>
      </w:tr>
      <w:tr>
        <w:tc>
          <w:tcPr>
            <w:tcW w:type="dxa" w:w="3120"/>
          </w:tcPr>
          <w:p>
            <w:pPr>
              <w:spacing w:line="240" w:lineRule="auto"/>
            </w:pPr>
            <w:r/>
            <w:r>
              <w:rPr>
                <w:rFonts w:ascii="Times New Roman" w:hAnsi="Times New Roman"/>
                <w:b w:val="0"/>
                <w:i w:val="0"/>
                <w:sz w:val="24"/>
              </w:rPr>
              <w:t>Aug 8, 2025 – present</w:t>
            </w:r>
          </w:p>
        </w:tc>
        <w:tc>
          <w:tcPr>
            <w:tcW w:type="dxa" w:w="3120"/>
          </w:tcPr>
          <w:p>
            <w:pPr>
              <w:spacing w:line="240" w:lineRule="auto"/>
            </w:pPr>
            <w:r/>
            <w:r>
              <w:rPr>
                <w:rFonts w:ascii="Times New Roman" w:hAnsi="Times New Roman"/>
                <w:b/>
                <w:i w:val="0"/>
                <w:sz w:val="24"/>
              </w:rPr>
              <w:t>200+ days</w:t>
            </w:r>
          </w:p>
        </w:tc>
        <w:tc>
          <w:tcPr>
            <w:tcW w:type="dxa" w:w="3120"/>
          </w:tcPr>
          <w:p>
            <w:pPr>
              <w:spacing w:line="240" w:lineRule="auto"/>
            </w:pPr>
            <w:r/>
            <w:r>
              <w:rPr>
                <w:rFonts w:ascii="Times New Roman" w:hAnsi="Times New Roman"/>
                <w:b w:val="0"/>
                <w:i w:val="0"/>
                <w:sz w:val="24"/>
              </w:rPr>
              <w:t>Ex parte suspension — five orders entered same day, no hearing</w:t>
            </w:r>
          </w:p>
        </w:tc>
      </w:tr>
      <w:tr>
        <w:tc>
          <w:tcPr>
            <w:tcW w:type="dxa" w:w="3120"/>
          </w:tcPr>
          <w:p>
            <w:pPr>
              <w:spacing w:line="240" w:lineRule="auto"/>
            </w:pPr>
            <w:r/>
            <w:r>
              <w:rPr>
                <w:rFonts w:ascii="Times New Roman" w:hAnsi="Times New Roman"/>
                <w:b/>
                <w:i w:val="0"/>
                <w:sz w:val="24"/>
              </w:rPr>
              <w:t>TOTAL</w:t>
            </w:r>
          </w:p>
        </w:tc>
        <w:tc>
          <w:tcPr>
            <w:tcW w:type="dxa" w:w="3120"/>
          </w:tcPr>
          <w:p>
            <w:pPr>
              <w:spacing w:line="240" w:lineRule="auto"/>
            </w:pPr>
            <w:r/>
            <w:r>
              <w:rPr>
                <w:rFonts w:ascii="Times New Roman" w:hAnsi="Times New Roman"/>
                <w:b/>
                <w:i w:val="0"/>
                <w:sz w:val="24"/>
              </w:rPr>
              <w:t>268+ days</w:t>
            </w:r>
          </w:p>
        </w:tc>
        <w:tc>
          <w:tcPr>
            <w:tcW w:type="dxa" w:w="3120"/>
          </w:tcPr>
          <w:p>
            <w:pPr>
              <w:spacing w:line="240" w:lineRule="auto"/>
            </w:pPr>
            <w:r/>
            <w:r>
              <w:rPr>
                <w:rFonts w:ascii="Times New Roman" w:hAnsi="Times New Roman"/>
                <w:b w:val="0"/>
                <w:i w:val="0"/>
                <w:sz w:val="24"/>
              </w:rPr>
              <w:t>Plus additional ad hoc denials documented in AppClose logs</w:t>
            </w:r>
          </w:p>
        </w:tc>
      </w:tr>
    </w:tbl>
    <w:p>
      <w:pPr>
        <w:spacing w:line="480" w:lineRule="auto" w:after="0" w:before="0"/>
      </w:pPr>
      <w:r>
        <w:rPr>
          <w:rFonts w:ascii="Times New Roman" w:hAnsi="Times New Roman"/>
          <w:b w:val="0"/>
          <w:i w:val="0"/>
          <w:sz w:val="24"/>
        </w:rPr>
        <w:t>This is not a gradual erosion of parenting time — it is a calculated campaign to eliminate Father from the child's life entirely.</w:t>
      </w:r>
    </w:p>
    <w:p>
      <w:pPr>
        <w:pStyle w:val="Heading3"/>
      </w:pPr>
      <w:r>
        <w:rPr>
          <w:rFonts w:ascii="Times New Roman" w:hAnsi="Times New Roman"/>
        </w:rPr>
        <w:t>E. Law Enforcement Record Uniformly Exonerates Father</w:t>
      </w:r>
    </w:p>
    <w:p>
      <w:pPr>
        <w:spacing w:line="480" w:lineRule="auto" w:after="0" w:before="0"/>
      </w:pPr>
      <w:r>
        <w:rPr>
          <w:rFonts w:ascii="Times New Roman" w:hAnsi="Times New Roman"/>
          <w:b w:val="0"/>
          <w:i w:val="0"/>
          <w:sz w:val="24"/>
        </w:rPr>
        <w:t xml:space="preserve">15A. Norton Shores Police Department has investigated Father's conduct on at least </w:t>
      </w:r>
      <w:r>
        <w:rPr>
          <w:rFonts w:ascii="Times New Roman" w:hAnsi="Times New Roman"/>
          <w:b/>
          <w:i w:val="0"/>
          <w:sz w:val="24"/>
        </w:rPr>
        <w:t>nine (9) separate occasions</w:t>
      </w:r>
      <w:r>
        <w:rPr>
          <w:rFonts w:ascii="Times New Roman" w:hAnsi="Times New Roman"/>
          <w:b w:val="0"/>
          <w:i w:val="0"/>
          <w:sz w:val="24"/>
        </w:rPr>
        <w:t xml:space="preserve"> between December 2023 and August 2025. </w:t>
      </w:r>
      <w:r>
        <w:rPr>
          <w:rFonts w:ascii="Times New Roman" w:hAnsi="Times New Roman"/>
          <w:b/>
          <w:i w:val="0"/>
          <w:sz w:val="24"/>
        </w:rPr>
        <w:t>Every single investigation cleared Father</w:t>
      </w:r>
      <w:r>
        <w:rPr>
          <w:rFonts w:ascii="Times New Roman" w:hAnsi="Times New Roman"/>
          <w:b w:val="0"/>
          <w:i w:val="0"/>
          <w:sz w:val="24"/>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NSPD Case</w:t>
            </w:r>
          </w:p>
        </w:tc>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Finding</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NSPD-2023-08121</w:t>
            </w:r>
          </w:p>
        </w:tc>
        <w:tc>
          <w:tcPr>
            <w:tcW w:type="dxa" w:w="2340"/>
          </w:tcPr>
          <w:p>
            <w:pPr>
              <w:spacing w:line="240" w:lineRule="auto"/>
            </w:pPr>
            <w:r/>
            <w:r>
              <w:rPr>
                <w:rFonts w:ascii="Times New Roman" w:hAnsi="Times New Roman"/>
                <w:b w:val="0"/>
                <w:i w:val="0"/>
                <w:sz w:val="24"/>
              </w:rPr>
              <w:t>12/02/2023</w:t>
            </w:r>
          </w:p>
        </w:tc>
        <w:tc>
          <w:tcPr>
            <w:tcW w:type="dxa" w:w="2340"/>
          </w:tcPr>
          <w:p>
            <w:pPr>
              <w:spacing w:line="240" w:lineRule="auto"/>
            </w:pPr>
            <w:r/>
            <w:r>
              <w:rPr>
                <w:rFonts w:ascii="Times New Roman" w:hAnsi="Times New Roman"/>
                <w:b w:val="0"/>
                <w:i w:val="0"/>
                <w:sz w:val="24"/>
              </w:rPr>
              <w:t>Emily confirmed nothing physical occurred. Third-party (Albert) call. Closed.</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NSPD-2023-08179</w:t>
            </w:r>
          </w:p>
        </w:tc>
        <w:tc>
          <w:tcPr>
            <w:tcW w:type="dxa" w:w="2340"/>
          </w:tcPr>
          <w:p>
            <w:pPr>
              <w:spacing w:line="240" w:lineRule="auto"/>
            </w:pPr>
            <w:r/>
            <w:r>
              <w:rPr>
                <w:rFonts w:ascii="Times New Roman" w:hAnsi="Times New Roman"/>
                <w:b w:val="0"/>
                <w:i w:val="0"/>
                <w:sz w:val="24"/>
              </w:rPr>
              <w:t>12/05/2023</w:t>
            </w:r>
          </w:p>
        </w:tc>
        <w:tc>
          <w:tcPr>
            <w:tcW w:type="dxa" w:w="2340"/>
          </w:tcPr>
          <w:p>
            <w:pPr>
              <w:spacing w:line="240" w:lineRule="auto"/>
            </w:pPr>
            <w:r/>
            <w:r>
              <w:rPr>
                <w:rFonts w:ascii="Times New Roman" w:hAnsi="Times New Roman"/>
                <w:b w:val="0"/>
                <w:i w:val="0"/>
                <w:sz w:val="24"/>
              </w:rPr>
              <w:t>PPO service only — no allegation investigated.</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NSPD-2023-08183</w:t>
            </w:r>
          </w:p>
        </w:tc>
        <w:tc>
          <w:tcPr>
            <w:tcW w:type="dxa" w:w="2340"/>
          </w:tcPr>
          <w:p>
            <w:pPr>
              <w:spacing w:line="240" w:lineRule="auto"/>
            </w:pPr>
            <w:r/>
            <w:r>
              <w:rPr>
                <w:rFonts w:ascii="Times New Roman" w:hAnsi="Times New Roman"/>
                <w:b w:val="0"/>
                <w:i w:val="0"/>
                <w:sz w:val="24"/>
              </w:rPr>
              <w:t>12/05/2023</w:t>
            </w:r>
          </w:p>
        </w:tc>
        <w:tc>
          <w:tcPr>
            <w:tcW w:type="dxa" w:w="2340"/>
          </w:tcPr>
          <w:p>
            <w:pPr>
              <w:spacing w:line="240" w:lineRule="auto"/>
            </w:pPr>
            <w:r/>
            <w:r>
              <w:rPr>
                <w:rFonts w:ascii="Times New Roman" w:hAnsi="Times New Roman"/>
                <w:b w:val="0"/>
                <w:i w:val="0"/>
                <w:sz w:val="24"/>
              </w:rPr>
              <w:t>Albert Watson called 911 after serving PPO. No violation found. Closed.</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NSPD-2024-01944</w:t>
            </w:r>
          </w:p>
        </w:tc>
        <w:tc>
          <w:tcPr>
            <w:tcW w:type="dxa" w:w="2340"/>
          </w:tcPr>
          <w:p>
            <w:pPr>
              <w:spacing w:line="240" w:lineRule="auto"/>
            </w:pPr>
            <w:r/>
            <w:r>
              <w:rPr>
                <w:rFonts w:ascii="Times New Roman" w:hAnsi="Times New Roman"/>
                <w:b w:val="0"/>
                <w:i w:val="0"/>
                <w:sz w:val="24"/>
              </w:rPr>
              <w:t>03/26/2024</w:t>
            </w:r>
          </w:p>
        </w:tc>
        <w:tc>
          <w:tcPr>
            <w:tcW w:type="dxa" w:w="2340"/>
          </w:tcPr>
          <w:p>
            <w:pPr>
              <w:spacing w:line="240" w:lineRule="auto"/>
            </w:pPr>
            <w:r/>
            <w:r>
              <w:rPr>
                <w:rFonts w:ascii="Times New Roman" w:hAnsi="Times New Roman"/>
                <w:b w:val="0"/>
                <w:i w:val="0"/>
                <w:sz w:val="24"/>
              </w:rPr>
              <w:t>Father reports custody interference — Watson family blocks access. Closed.</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NSPD-2024-02001</w:t>
            </w:r>
          </w:p>
        </w:tc>
        <w:tc>
          <w:tcPr>
            <w:tcW w:type="dxa" w:w="2340"/>
          </w:tcPr>
          <w:p>
            <w:pPr>
              <w:spacing w:line="240" w:lineRule="auto"/>
            </w:pPr>
            <w:r/>
            <w:r>
              <w:rPr>
                <w:rFonts w:ascii="Times New Roman" w:hAnsi="Times New Roman"/>
                <w:b w:val="0"/>
                <w:i w:val="0"/>
                <w:sz w:val="24"/>
              </w:rPr>
              <w:t>03/29/2024</w:t>
            </w:r>
          </w:p>
        </w:tc>
        <w:tc>
          <w:tcPr>
            <w:tcW w:type="dxa" w:w="2340"/>
          </w:tcPr>
          <w:p>
            <w:pPr>
              <w:spacing w:line="240" w:lineRule="auto"/>
            </w:pPr>
            <w:r/>
            <w:r>
              <w:rPr>
                <w:rFonts w:ascii="Times New Roman" w:hAnsi="Times New Roman"/>
                <w:b w:val="0"/>
                <w:i w:val="0"/>
                <w:sz w:val="24"/>
              </w:rPr>
              <w:t>Father went to see son; left peacefully when shown affidavit. No violation.</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NSPD-2024-02086</w:t>
            </w:r>
          </w:p>
        </w:tc>
        <w:tc>
          <w:tcPr>
            <w:tcW w:type="dxa" w:w="2340"/>
          </w:tcPr>
          <w:p>
            <w:pPr>
              <w:spacing w:line="240" w:lineRule="auto"/>
            </w:pPr>
            <w:r/>
            <w:r>
              <w:rPr>
                <w:rFonts w:ascii="Times New Roman" w:hAnsi="Times New Roman"/>
                <w:b w:val="0"/>
                <w:i w:val="0"/>
                <w:sz w:val="24"/>
              </w:rPr>
              <w:t>04/02/2024</w:t>
            </w:r>
          </w:p>
        </w:tc>
        <w:tc>
          <w:tcPr>
            <w:tcW w:type="dxa" w:w="2340"/>
          </w:tcPr>
          <w:p>
            <w:pPr>
              <w:spacing w:line="240" w:lineRule="auto"/>
            </w:pPr>
            <w:r/>
            <w:r>
              <w:rPr>
                <w:rFonts w:ascii="Times New Roman" w:hAnsi="Times New Roman"/>
                <w:b w:val="0"/>
                <w:i w:val="0"/>
                <w:sz w:val="24"/>
              </w:rPr>
              <w:t>Father requests welfare check on 1.5-year-old son. Closed.</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NS2500783</w:t>
            </w:r>
          </w:p>
        </w:tc>
        <w:tc>
          <w:tcPr>
            <w:tcW w:type="dxa" w:w="2340"/>
          </w:tcPr>
          <w:p>
            <w:pPr>
              <w:spacing w:line="240" w:lineRule="auto"/>
            </w:pPr>
            <w:r/>
            <w:r>
              <w:rPr>
                <w:rFonts w:ascii="Times New Roman" w:hAnsi="Times New Roman"/>
                <w:b w:val="0"/>
                <w:i w:val="0"/>
                <w:sz w:val="24"/>
              </w:rPr>
              <w:t>02/07/2025</w:t>
            </w:r>
          </w:p>
        </w:tc>
        <w:tc>
          <w:tcPr>
            <w:tcW w:type="dxa" w:w="2340"/>
          </w:tcPr>
          <w:p>
            <w:pPr>
              <w:spacing w:line="240" w:lineRule="auto"/>
            </w:pPr>
            <w:r/>
            <w:r>
              <w:rPr>
                <w:rFonts w:ascii="Times New Roman" w:hAnsi="Times New Roman"/>
                <w:b w:val="0"/>
                <w:i w:val="0"/>
                <w:sz w:val="24"/>
              </w:rPr>
              <w:t xml:space="preserve">Father reports </w:t>
            </w:r>
            <w:r>
              <w:rPr>
                <w:rFonts w:ascii="Times New Roman" w:hAnsi="Times New Roman"/>
                <w:b/>
                <w:i w:val="0"/>
                <w:sz w:val="24"/>
              </w:rPr>
              <w:t>bruises on Lincoln's forehead</w:t>
            </w:r>
            <w:r>
              <w:rPr>
                <w:rFonts w:ascii="Times New Roman" w:hAnsi="Times New Roman"/>
                <w:b w:val="0"/>
                <w:i w:val="0"/>
                <w:sz w:val="24"/>
              </w:rPr>
              <w:t>. Digital photos collected. Emily blames toy tractor.</w:t>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NS2505044</w:t>
            </w:r>
          </w:p>
        </w:tc>
        <w:tc>
          <w:tcPr>
            <w:tcW w:type="dxa" w:w="2340"/>
          </w:tcPr>
          <w:p>
            <w:pPr>
              <w:spacing w:line="240" w:lineRule="auto"/>
            </w:pPr>
            <w:r/>
            <w:r>
              <w:rPr>
                <w:rFonts w:ascii="Times New Roman" w:hAnsi="Times New Roman"/>
                <w:b w:val="0"/>
                <w:i w:val="0"/>
                <w:sz w:val="24"/>
              </w:rPr>
              <w:t>08/07/2025</w:t>
            </w:r>
          </w:p>
        </w:tc>
        <w:tc>
          <w:tcPr>
            <w:tcW w:type="dxa" w:w="2340"/>
          </w:tcPr>
          <w:p>
            <w:pPr>
              <w:spacing w:line="240" w:lineRule="auto"/>
            </w:pPr>
            <w:r/>
            <w:r>
              <w:rPr>
                <w:rFonts w:ascii="Times New Roman" w:hAnsi="Times New Roman"/>
                <w:b w:val="0"/>
                <w:i w:val="0"/>
                <w:sz w:val="24"/>
              </w:rPr>
              <w:t xml:space="preserve">Albert Watson admits: </w:t>
            </w:r>
            <w:r>
              <w:rPr>
                <w:rFonts w:ascii="Times New Roman" w:hAnsi="Times New Roman"/>
                <w:b/>
                <w:i w:val="0"/>
                <w:sz w:val="24"/>
              </w:rPr>
              <w:t>"documented so Emily can get Ex Parte order."</w:t>
            </w:r>
            <w:r>
              <w:rPr>
                <w:rFonts w:ascii="Times New Roman" w:hAnsi="Times New Roman"/>
                <w:b w:val="0"/>
                <w:i w:val="0"/>
                <w:sz w:val="24"/>
              </w:rPr>
              <w:t xml:space="preserve"> SMOKING GUN.</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NS2505078</w:t>
            </w:r>
          </w:p>
        </w:tc>
        <w:tc>
          <w:tcPr>
            <w:tcW w:type="dxa" w:w="2340"/>
          </w:tcPr>
          <w:p>
            <w:pPr>
              <w:spacing w:line="240" w:lineRule="auto"/>
            </w:pPr>
            <w:r/>
            <w:r>
              <w:rPr>
                <w:rFonts w:ascii="Times New Roman" w:hAnsi="Times New Roman"/>
                <w:b w:val="0"/>
                <w:i w:val="0"/>
                <w:sz w:val="24"/>
              </w:rPr>
              <w:t>08/09/2025</w:t>
            </w:r>
          </w:p>
        </w:tc>
        <w:tc>
          <w:tcPr>
            <w:tcW w:type="dxa" w:w="2340"/>
          </w:tcPr>
          <w:p>
            <w:pPr>
              <w:spacing w:line="240" w:lineRule="auto"/>
            </w:pPr>
            <w:r/>
            <w:r>
              <w:rPr>
                <w:rFonts w:ascii="Times New Roman" w:hAnsi="Times New Roman"/>
                <w:b w:val="0"/>
                <w:i w:val="0"/>
                <w:sz w:val="24"/>
              </w:rPr>
              <w:t>Lori Watson files report 2 days later — stacking. Closed same day.</w:t>
            </w:r>
          </w:p>
        </w:tc>
      </w:tr>
    </w:tbl>
    <w:p>
      <w:pPr>
        <w:spacing w:line="480" w:lineRule="auto" w:after="0" w:before="0"/>
      </w:pPr>
      <w:r>
        <w:rPr>
          <w:rFonts w:ascii="Times New Roman" w:hAnsi="Times New Roman"/>
          <w:b w:val="0"/>
          <w:i w:val="0"/>
          <w:sz w:val="24"/>
        </w:rPr>
        <w:t xml:space="preserve">15B. This record is devastating to any claim that Father poses a danger. Nine police contacts spanning two years produced </w:t>
      </w:r>
      <w:r>
        <w:rPr>
          <w:rFonts w:ascii="Times New Roman" w:hAnsi="Times New Roman"/>
          <w:b/>
          <w:i w:val="0"/>
          <w:sz w:val="24"/>
        </w:rPr>
        <w:t>zero arrests, zero charges, zero findings of any violation</w:t>
      </w:r>
      <w:r>
        <w:rPr>
          <w:rFonts w:ascii="Times New Roman" w:hAnsi="Times New Roman"/>
          <w:b w:val="0"/>
          <w:i w:val="0"/>
          <w:sz w:val="24"/>
        </w:rPr>
        <w:t>. Yet this same court has relied on the Watson family's manufactured paper trail to justify 200+ days of total parent-child separation.</w:t>
      </w:r>
    </w:p>
    <w:p>
      <w:pPr>
        <w:spacing w:line="480" w:lineRule="auto" w:after="0" w:before="0"/>
      </w:pPr>
      <w:r>
        <w:rPr>
          <w:rFonts w:ascii="Times New Roman" w:hAnsi="Times New Roman"/>
          <w:b w:val="0"/>
          <w:i w:val="0"/>
          <w:sz w:val="24"/>
        </w:rPr>
        <w:t xml:space="preserve">15C. </w:t>
      </w:r>
      <w:r>
        <w:rPr>
          <w:rFonts w:ascii="Times New Roman" w:hAnsi="Times New Roman"/>
          <w:b/>
          <w:i w:val="0"/>
          <w:sz w:val="24"/>
        </w:rPr>
        <w:t>The child himself shows signs of distress and potential neglect in Mother's care.</w:t>
      </w:r>
      <w:r>
        <w:rPr>
          <w:rFonts w:ascii="Times New Roman" w:hAnsi="Times New Roman"/>
          <w:b w:val="0"/>
          <w:i w:val="0"/>
          <w:sz w:val="24"/>
        </w:rPr>
        <w:t xml:space="preserve"> Lincoln has returned from Mother's custody with: - </w:t>
      </w:r>
      <w:r>
        <w:rPr>
          <w:rFonts w:ascii="Times New Roman" w:hAnsi="Times New Roman"/>
          <w:b/>
          <w:i w:val="0"/>
          <w:sz w:val="24"/>
        </w:rPr>
        <w:t>Bruises all over his body and face</w:t>
      </w:r>
      <w:r>
        <w:rPr>
          <w:rFonts w:ascii="Times New Roman" w:hAnsi="Times New Roman"/>
          <w:b w:val="0"/>
          <w:i w:val="0"/>
          <w:sz w:val="24"/>
        </w:rPr>
        <w:t xml:space="preserve"> — reported to NSPD and CPS on multiple occasions - A </w:t>
      </w:r>
      <w:r>
        <w:rPr>
          <w:rFonts w:ascii="Times New Roman" w:hAnsi="Times New Roman"/>
          <w:b/>
          <w:i w:val="0"/>
          <w:sz w:val="24"/>
        </w:rPr>
        <w:t>burn on his buttocks</w:t>
      </w:r>
      <w:r>
        <w:rPr>
          <w:rFonts w:ascii="Times New Roman" w:hAnsi="Times New Roman"/>
          <w:b w:val="0"/>
          <w:i w:val="0"/>
          <w:sz w:val="24"/>
        </w:rPr>
        <w:t xml:space="preserve"> — reported to police - </w:t>
      </w:r>
      <w:r>
        <w:rPr>
          <w:rFonts w:ascii="Times New Roman" w:hAnsi="Times New Roman"/>
          <w:b/>
          <w:i w:val="0"/>
          <w:sz w:val="24"/>
        </w:rPr>
        <w:t>Diaper rash so severe he could not walk</w:t>
      </w:r>
      <w:r>
        <w:rPr>
          <w:rFonts w:ascii="Times New Roman" w:hAnsi="Times New Roman"/>
          <w:b w:val="0"/>
          <w:i w:val="0"/>
          <w:sz w:val="24"/>
        </w:rPr>
        <w:t xml:space="preserve"> - Inadequate clothing and necessities at exchanges Father possesses </w:t>
      </w:r>
      <w:r>
        <w:rPr>
          <w:rFonts w:ascii="Times New Roman" w:hAnsi="Times New Roman"/>
          <w:b/>
          <w:i w:val="0"/>
          <w:sz w:val="24"/>
        </w:rPr>
        <w:t>video evidence</w:t>
      </w:r>
      <w:r>
        <w:rPr>
          <w:rFonts w:ascii="Times New Roman" w:hAnsi="Times New Roman"/>
          <w:b w:val="0"/>
          <w:i w:val="0"/>
          <w:sz w:val="24"/>
        </w:rPr>
        <w:t xml:space="preserve"> of Lincoln screaming, crying, and physically slamming the front door of Father's home shut to prevent leaving — because he did not want to return to Mother's care. This video directly contradicts the court's implicit assumption that Father is the source of danger. The child's own behavior demonstrates the opposite: </w:t>
      </w:r>
      <w:r>
        <w:rPr>
          <w:rFonts w:ascii="Times New Roman" w:hAnsi="Times New Roman"/>
          <w:b/>
          <w:i w:val="0"/>
          <w:sz w:val="24"/>
        </w:rPr>
        <w:t>he is distressed about returning to Mother, not about being with Father.</w:t>
      </w:r>
    </w:p>
    <w:p>
      <w:pPr>
        <w:pStyle w:val="Heading3"/>
      </w:pPr>
      <w:r>
        <w:rPr>
          <w:rFonts w:ascii="Times New Roman" w:hAnsi="Times New Roman"/>
        </w:rPr>
        <w:t>F. Court Process Has Compounded the Harm</w:t>
      </w:r>
    </w:p>
    <w:p>
      <w:pPr>
        <w:spacing w:line="480" w:lineRule="auto" w:after="0" w:before="0"/>
      </w:pPr>
      <w:r>
        <w:rPr>
          <w:rFonts w:ascii="Times New Roman" w:hAnsi="Times New Roman"/>
          <w:b/>
          <w:sz w:val="24"/>
        </w:rPr>
        <w:t xml:space="preserve">16. </w:t>
      </w:r>
      <w:r>
        <w:rPr>
          <w:rFonts w:ascii="Times New Roman" w:hAnsi="Times New Roman"/>
          <w:b w:val="0"/>
          <w:i w:val="0"/>
          <w:sz w:val="24"/>
        </w:rPr>
        <w:t>The court's handling of this case has compounded the harm to the child: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44% of all orders (24 of 55)</w:t>
      </w:r>
      <w:r>
        <w:rPr>
          <w:rFonts w:ascii="Times New Roman" w:hAnsi="Times New Roman"/>
          <w:b w:val="0"/>
          <w:i w:val="0"/>
          <w:sz w:val="24"/>
        </w:rPr>
        <w:t xml:space="preserve"> were entered ex parte, all against Father, none against Mother b. </w:t>
      </w:r>
      <w:r>
        <w:rPr>
          <w:rFonts w:ascii="Times New Roman" w:hAnsi="Times New Roman"/>
          <w:b/>
          <w:i w:val="0"/>
          <w:sz w:val="24"/>
        </w:rPr>
        <w:t>329+ days</w:t>
      </w:r>
      <w:r>
        <w:rPr>
          <w:rFonts w:ascii="Times New Roman" w:hAnsi="Times New Roman"/>
          <w:b w:val="0"/>
          <w:i w:val="0"/>
          <w:sz w:val="24"/>
        </w:rPr>
        <w:t xml:space="preserve"> without an evidentiary hearing as mandated by MCR 3.207(C)(5) c. Court staff (Pamela Rusco) made </w:t>
      </w:r>
      <w:r>
        <w:rPr>
          <w:rFonts w:ascii="Times New Roman" w:hAnsi="Times New Roman"/>
          <w:b/>
          <w:i w:val="0"/>
          <w:sz w:val="24"/>
        </w:rPr>
        <w:t>prohibited ex parte contact</w:t>
      </w:r>
      <w:r>
        <w:rPr>
          <w:rFonts w:ascii="Times New Roman" w:hAnsi="Times New Roman"/>
          <w:b w:val="0"/>
          <w:i w:val="0"/>
          <w:sz w:val="24"/>
        </w:rPr>
        <w:t xml:space="preserve"> with HealthWest on October 29, 2025 d. The court's letter to HealthWest </w:t>
      </w:r>
      <w:r>
        <w:rPr>
          <w:rFonts w:ascii="Times New Roman" w:hAnsi="Times New Roman"/>
          <w:b/>
          <w:i w:val="0"/>
          <w:sz w:val="24"/>
        </w:rPr>
        <w:t>created the clinical finding</w:t>
      </w:r>
      <w:r>
        <w:rPr>
          <w:rFonts w:ascii="Times New Roman" w:hAnsi="Times New Roman"/>
          <w:b w:val="0"/>
          <w:i w:val="0"/>
          <w:sz w:val="24"/>
        </w:rPr>
        <w:t xml:space="preserve"> (elevated Psychosis score) it then relied upon e. </w:t>
      </w:r>
      <w:r>
        <w:rPr>
          <w:rFonts w:ascii="Times New Roman" w:hAnsi="Times New Roman"/>
          <w:b/>
          <w:i w:val="0"/>
          <w:sz w:val="24"/>
        </w:rPr>
        <w:t>Zero consequences</w:t>
      </w:r>
      <w:r>
        <w:rPr>
          <w:rFonts w:ascii="Times New Roman" w:hAnsi="Times New Roman"/>
          <w:b w:val="0"/>
          <w:i w:val="0"/>
          <w:sz w:val="24"/>
        </w:rPr>
        <w:t xml:space="preserve"> imposed on Mother for any documented violation</w:t>
      </w:r>
    </w:p>
    <w:p>
      <w:pPr>
        <w:pStyle w:val="Heading3"/>
      </w:pPr>
      <w:r>
        <w:rPr>
          <w:rFonts w:ascii="Times New Roman" w:hAnsi="Times New Roman"/>
        </w:rPr>
        <w:t>F. Specific Harm to the Child</w:t>
      </w:r>
    </w:p>
    <w:p>
      <w:pPr>
        <w:spacing w:line="480" w:lineRule="auto" w:after="0" w:before="0"/>
      </w:pPr>
      <w:r>
        <w:rPr>
          <w:rFonts w:ascii="Times New Roman" w:hAnsi="Times New Roman"/>
          <w:b/>
          <w:sz w:val="24"/>
        </w:rPr>
        <w:t xml:space="preserve">17. </w:t>
      </w:r>
      <w:r>
        <w:rPr>
          <w:rFonts w:ascii="Times New Roman" w:hAnsi="Times New Roman"/>
          <w:b w:val="0"/>
          <w:i w:val="0"/>
          <w:sz w:val="24"/>
        </w:rPr>
        <w:t>The harm to L.D.W. is not speculative; it is occurring now:</w:t>
      </w:r>
    </w:p>
    <w:p>
      <w:pPr>
        <w:spacing w:line="480" w:lineRule="auto" w:after="0" w:before="0"/>
      </w:pPr>
      <w:r>
        <w:rPr>
          <w:rFonts w:ascii="Times New Roman" w:hAnsi="Times New Roman"/>
          <w:b w:val="0"/>
          <w:i w:val="0"/>
          <w:sz w:val="24"/>
        </w:rPr>
        <w:t>a. At age 2–3, L.D.W. was in the critical period for forming secure attachments. That period has now passed with no father contact. b. The child has been deprived of the stabilizing influence of a loving father for nearly one full year of a short life (329+ out of approximately 1,200 days of life). c. The child is being raised in an environment where one parent has been completely erased — a hallmark of severe parental alienation. d. HealthWest documented that Andrew "primarily identified his three year old son as support and reason for living, noting that he cries every day that he can not see him" — this mutual bond is being destroyed with each passing day.</w:t>
      </w:r>
    </w:p>
    <w:p>
      <w:pPr>
        <w:pStyle w:val="Heading2"/>
      </w:pPr>
      <w:r>
        <w:rPr>
          <w:rFonts w:ascii="Times New Roman" w:hAnsi="Times New Roman"/>
        </w:rPr>
        <w:t>III. LEGAL STANDARD — MCR 3.207(C)</w:t>
      </w:r>
    </w:p>
    <w:p>
      <w:pPr>
        <w:spacing w:line="480" w:lineRule="auto" w:after="0" w:before="0"/>
      </w:pPr>
      <w:r>
        <w:rPr>
          <w:rFonts w:ascii="Times New Roman" w:hAnsi="Times New Roman"/>
          <w:b/>
          <w:sz w:val="24"/>
        </w:rPr>
        <w:t xml:space="preserve">18. </w:t>
      </w:r>
      <w:r>
        <w:rPr>
          <w:rFonts w:ascii="Times New Roman" w:hAnsi="Times New Roman"/>
          <w:b w:val="0"/>
          <w:i w:val="0"/>
          <w:sz w:val="24"/>
        </w:rPr>
        <w:t>MCR 3.207(C)(1) provides that the court may enter temporary custody orders in domestic relations actions. When the court suspends parenting time ex parte, MCR 3.207(C)(5) requires an evidentiary hearing.</w:t>
      </w:r>
    </w:p>
    <w:p>
      <w:pPr>
        <w:spacing w:line="480" w:lineRule="auto" w:after="0" w:before="0"/>
      </w:pPr>
      <w:r>
        <w:rPr>
          <w:rFonts w:ascii="Times New Roman" w:hAnsi="Times New Roman"/>
          <w:b/>
          <w:sz w:val="24"/>
        </w:rPr>
        <w:t xml:space="preserve">19. </w:t>
      </w:r>
      <w:r>
        <w:rPr>
          <w:rFonts w:ascii="Times New Roman" w:hAnsi="Times New Roman"/>
          <w:b w:val="0"/>
          <w:i w:val="0"/>
          <w:sz w:val="24"/>
        </w:rPr>
        <w:t>MCR 3.207(C)(2) authorizes ex parte temporary custody orders when: "immediate and irreparable injury, loss, or damage will result from the delay required to effect notice, or that notice itself will precipitate adverse action before an order can be issued."</w:t>
      </w:r>
    </w:p>
    <w:p>
      <w:pPr>
        <w:spacing w:line="480" w:lineRule="auto" w:after="0" w:before="0"/>
      </w:pPr>
      <w:r>
        <w:rPr>
          <w:rFonts w:ascii="Times New Roman" w:hAnsi="Times New Roman"/>
          <w:b/>
          <w:sz w:val="24"/>
        </w:rPr>
        <w:t xml:space="preserve">20. </w:t>
      </w:r>
      <w:r>
        <w:rPr>
          <w:rFonts w:ascii="Times New Roman" w:hAnsi="Times New Roman"/>
          <w:b w:val="0"/>
          <w:i w:val="0"/>
          <w:sz w:val="24"/>
        </w:rPr>
        <w:t>The minor child is currently suffering "immediate and irreparable injury" — 329+ days of complete father-child separation constitutes ongoing psychological harm that compounds with each passing day and that cannot be remedied retroactively.</w:t>
      </w:r>
    </w:p>
    <w:p>
      <w:pPr>
        <w:pStyle w:val="Heading2"/>
      </w:pPr>
      <w:r>
        <w:rPr>
          <w:rFonts w:ascii="Times New Roman" w:hAnsi="Times New Roman"/>
        </w:rPr>
        <w:t>IV. best interests factorS — MCL 722.23</w:t>
      </w:r>
    </w:p>
    <w:p>
      <w:pPr>
        <w:spacing w:line="480" w:lineRule="auto" w:after="0" w:before="0"/>
      </w:pPr>
      <w:r>
        <w:rPr>
          <w:rFonts w:ascii="Times New Roman" w:hAnsi="Times New Roman"/>
          <w:b/>
          <w:sz w:val="24"/>
        </w:rPr>
        <w:t xml:space="preserve">21. </w:t>
      </w:r>
      <w:r>
        <w:rPr>
          <w:rFonts w:ascii="Times New Roman" w:hAnsi="Times New Roman"/>
          <w:b w:val="0"/>
          <w:i w:val="0"/>
          <w:sz w:val="24"/>
        </w:rPr>
        <w:t>The best interests factors under MCL 722.23 overwhelmingly favor restoring Father's custody or, at minimum, equal parenting time: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Factor (a) — Love, affection, emotional ties:</w:t>
      </w:r>
      <w:r>
        <w:rPr>
          <w:rFonts w:ascii="Times New Roman" w:hAnsi="Times New Roman"/>
          <w:b w:val="0"/>
          <w:i w:val="0"/>
          <w:sz w:val="24"/>
        </w:rPr>
        <w:t xml:space="preserve"> Father has demonstrated profound emotional bond with child. HealthWest records document that Andrew "cries every day that he can not see him" and that the child is his "reason for living."</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Factor (b) — Capacity to give love, affection, guidance:</w:t>
      </w:r>
      <w:r>
        <w:rPr>
          <w:rFonts w:ascii="Times New Roman" w:hAnsi="Times New Roman"/>
          <w:b w:val="0"/>
          <w:i w:val="0"/>
          <w:sz w:val="24"/>
        </w:rPr>
        <w:t xml:space="preserve"> Father has been in continuous therapy since 2012 (13+ years). HealthWest found no mental illness, no substance abuse, no danger to self or others.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Factor (c) — Capacity for food, clothing, medical care:</w:t>
      </w:r>
      <w:r>
        <w:rPr>
          <w:rFonts w:ascii="Times New Roman" w:hAnsi="Times New Roman"/>
          <w:b w:val="0"/>
          <w:i w:val="0"/>
          <w:sz w:val="24"/>
        </w:rPr>
        <w:t xml:space="preserve"> Father has stable housing (owns trailer under remodeling; temporarily staying with friend). No evidence of inability to provide basic needs.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Factor (d) — Length of time in stable environment:</w:t>
      </w:r>
      <w:r>
        <w:rPr>
          <w:rFonts w:ascii="Times New Roman" w:hAnsi="Times New Roman"/>
          <w:b w:val="0"/>
          <w:i w:val="0"/>
          <w:sz w:val="24"/>
        </w:rPr>
        <w:t xml:space="preserve"> Child lived in shared custody with Father from birth through August 2025 — approximately 2.75 years of stable, shared environment disrupted only by Mother's unilateral withholding.</w:t>
      </w:r>
    </w:p>
    <w:p>
      <w:pPr>
        <w:keepNext/>
        <w:spacing w:line="480" w:lineRule="auto" w:after="0" w:before="0"/>
      </w:pPr>
      <w:r>
        <w:rPr>
          <w:rFonts w:ascii="Times New Roman" w:hAnsi="Times New Roman"/>
          <w:b/>
          <w:i w:val="0"/>
          <w:sz w:val="24"/>
        </w:rPr>
        <w:t>(e) Permanence, as a Family Unit, of the Existing or Proposed Custodial Home</w:t>
      </w:r>
    </w:p>
    <w:p>
      <w:pPr>
        <w:spacing w:line="480" w:lineRule="auto" w:after="0" w:before="0"/>
      </w:pPr>
      <w:r>
        <w:rPr>
          <w:rFonts w:ascii="Times New Roman" w:hAnsi="Times New Roman"/>
          <w:b w:val="0"/>
          <w:i w:val="0"/>
          <w:sz w:val="24"/>
        </w:rPr>
        <w:t xml:space="preserve">Father has maintained his residence at 1977 Whitehall Rd, Laketon Township, MI 49445 throughout these proceedings. HealthWest documented that </w:t>
      </w:r>
      <w:r>
        <w:rPr>
          <w:rFonts w:ascii="Times New Roman" w:hAnsi="Times New Roman"/>
          <w:b w:val="0"/>
          <w:i/>
          <w:sz w:val="24"/>
        </w:rPr>
        <w:t>'Andrew has stable housing'</w:t>
      </w:r>
      <w:r>
        <w:rPr>
          <w:rFonts w:ascii="Times New Roman" w:hAnsi="Times New Roman"/>
          <w:b w:val="0"/>
          <w:i w:val="0"/>
          <w:sz w:val="24"/>
        </w:rPr>
        <w:t xml:space="preserve"> and he is actively remodeling his trailer home. Father's home represents permanence and stability.</w:t>
      </w:r>
    </w:p>
    <w:p>
      <w:pPr>
        <w:spacing w:line="480" w:lineRule="auto" w:after="0" w:before="0"/>
      </w:pPr>
      <w:r>
        <w:rPr>
          <w:rFonts w:ascii="Times New Roman" w:hAnsi="Times New Roman"/>
          <w:b w:val="0"/>
          <w:i w:val="0"/>
          <w:sz w:val="24"/>
        </w:rPr>
        <w:t xml:space="preserve">Mother's household at 2160 Garland Dr, Norton Shores, MI 49441, includes Albert Watson (maternal grandfather) who made recorded threats: </w:t>
      </w:r>
      <w:r>
        <w:rPr>
          <w:rFonts w:ascii="Times New Roman" w:hAnsi="Times New Roman"/>
          <w:b w:val="0"/>
          <w:i/>
          <w:sz w:val="24"/>
        </w:rPr>
        <w:t>'you are going to be a problem,' 'I will make sure that you don't see your son,'</w:t>
      </w:r>
      <w:r>
        <w:rPr>
          <w:rFonts w:ascii="Times New Roman" w:hAnsi="Times New Roman"/>
          <w:b w:val="0"/>
          <w:i w:val="0"/>
          <w:sz w:val="24"/>
        </w:rPr>
        <w:t xml:space="preserve"> and </w:t>
      </w:r>
      <w:r>
        <w:rPr>
          <w:rFonts w:ascii="Times New Roman" w:hAnsi="Times New Roman"/>
          <w:b w:val="0"/>
          <w:i/>
          <w:sz w:val="24"/>
        </w:rPr>
        <w:t>'We will see how long that lasts'</w:t>
      </w:r>
      <w:r>
        <w:rPr>
          <w:rFonts w:ascii="Times New Roman" w:hAnsi="Times New Roman"/>
          <w:b w:val="0"/>
          <w:i w:val="0"/>
          <w:sz w:val="24"/>
        </w:rPr>
        <w:t xml:space="preserve"> (November 30, 2023 audio recording). Lori Watson (maternal grandmother) was separately documented filing a harassment report against Father (NSPD NS2505078, 08/09/2025) that was closed-resolved the same day. The presence of hostile extended family members who actively work to exclude Father from the child's life undermines the permanence and stability of that household as a family unit that includes </w:t>
      </w:r>
      <w:r>
        <w:rPr>
          <w:rFonts w:ascii="Times New Roman" w:hAnsi="Times New Roman"/>
          <w:b w:val="0"/>
          <w:i/>
          <w:sz w:val="24"/>
        </w:rPr>
        <w:t>both</w:t>
      </w:r>
      <w:r>
        <w:rPr>
          <w:rFonts w:ascii="Times New Roman" w:hAnsi="Times New Roman"/>
          <w:b w:val="0"/>
          <w:i w:val="0"/>
          <w:sz w:val="24"/>
        </w:rPr>
        <w:t xml:space="preserve"> parents.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Factor (f) — Moral fitness:</w:t>
      </w:r>
      <w:r>
        <w:rPr>
          <w:rFonts w:ascii="Times New Roman" w:hAnsi="Times New Roman"/>
          <w:b w:val="0"/>
          <w:i w:val="0"/>
          <w:sz w:val="24"/>
        </w:rPr>
        <w:t xml:space="preserve"> Mother has 519 documented instances of alienation behavior, 158 instances of parenting time interference, and 27+ occasions of withholding the child. Mother's family pre-planned a false emergency filing. Father has no criminal record relevant to parenting capacity.</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Factor (g) — Mental and physical health:</w:t>
      </w:r>
      <w:r>
        <w:rPr>
          <w:rFonts w:ascii="Times New Roman" w:hAnsi="Times New Roman"/>
          <w:b w:val="0"/>
          <w:i w:val="0"/>
          <w:sz w:val="24"/>
        </w:rPr>
        <w:t xml:space="preserve"> HealthWest clinical evaluation conclusively establishes Father's mental health is not a barrier: Psychosis=0, Substance Use=0, Danger=0, "Neither SMI nor SED," LOCUS Level One, Routine urgency.</w:t>
      </w:r>
    </w:p>
    <w:p>
      <w:pPr>
        <w:keepNext/>
        <w:spacing w:line="480" w:lineRule="auto" w:after="0" w:before="0"/>
      </w:pPr>
      <w:r>
        <w:rPr>
          <w:rFonts w:ascii="Times New Roman" w:hAnsi="Times New Roman"/>
          <w:b/>
          <w:i w:val="0"/>
          <w:sz w:val="24"/>
        </w:rPr>
        <w:t>(h) Home, School, and Community Record of the Child</w:t>
      </w:r>
    </w:p>
    <w:p>
      <w:pPr>
        <w:spacing w:line="480" w:lineRule="auto" w:after="0" w:before="0"/>
      </w:pPr>
      <w:r>
        <w:rPr>
          <w:rFonts w:ascii="Times New Roman" w:hAnsi="Times New Roman"/>
          <w:b w:val="0"/>
          <w:i w:val="0"/>
          <w:sz w:val="24"/>
        </w:rPr>
        <w:t>Lincoln David Watson was born November 9, 2022, and is currently approximately 2 years and 11 months old. At this age, the relevant 'community record' includes: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Daycare/Childcare:</w:t>
      </w:r>
      <w:r>
        <w:rPr>
          <w:rFonts w:ascii="Times New Roman" w:hAnsi="Times New Roman"/>
          <w:b w:val="0"/>
          <w:i w:val="0"/>
          <w:sz w:val="24"/>
        </w:rPr>
        <w:t xml:space="preserve"> [Information to be supplemented upon FOIA receipt] - </w:t>
      </w:r>
      <w:r>
        <w:rPr>
          <w:rFonts w:ascii="Times New Roman" w:hAnsi="Times New Roman"/>
          <w:b/>
          <w:i w:val="0"/>
          <w:sz w:val="24"/>
        </w:rPr>
        <w:t>Medical Records:</w:t>
      </w:r>
      <w:r>
        <w:rPr>
          <w:rFonts w:ascii="Times New Roman" w:hAnsi="Times New Roman"/>
          <w:b w:val="0"/>
          <w:i w:val="0"/>
          <w:sz w:val="24"/>
        </w:rPr>
        <w:t xml:space="preserve"> Father has consistently sought to maintain involvement in Lincoln's medical care. Mother has restricted Father's access to medical information. - </w:t>
      </w:r>
      <w:r>
        <w:rPr>
          <w:rFonts w:ascii="Times New Roman" w:hAnsi="Times New Roman"/>
          <w:b/>
          <w:i w:val="0"/>
          <w:sz w:val="24"/>
        </w:rPr>
        <w:t>Social Development:</w:t>
      </w:r>
      <w:r>
        <w:rPr>
          <w:rFonts w:ascii="Times New Roman" w:hAnsi="Times New Roman"/>
          <w:b w:val="0"/>
          <w:i w:val="0"/>
          <w:sz w:val="24"/>
        </w:rPr>
        <w:t xml:space="preserve"> At nearly 3 years old, Lincoln is in a critical stage of social development. The American Academy of Pediatrics recognizes that children this age require </w:t>
      </w:r>
      <w:r>
        <w:rPr>
          <w:rFonts w:ascii="Times New Roman" w:hAnsi="Times New Roman"/>
          <w:b w:val="0"/>
          <w:i/>
          <w:sz w:val="24"/>
        </w:rPr>
        <w:t>consistent contact with both parents</w:t>
      </w:r>
      <w:r>
        <w:rPr>
          <w:rFonts w:ascii="Times New Roman" w:hAnsi="Times New Roman"/>
          <w:b w:val="0"/>
          <w:i w:val="0"/>
          <w:sz w:val="24"/>
        </w:rPr>
        <w:t xml:space="preserve"> to develop secure attachment patterns. The 329+ days of enforced separation from Father during this critical window has likely caused developmental harm.</w:t>
      </w:r>
    </w:p>
    <w:p>
      <w:pPr>
        <w:keepNext/>
        <w:spacing w:line="480" w:lineRule="auto" w:after="0" w:before="0"/>
      </w:pPr>
      <w:r>
        <w:rPr>
          <w:rFonts w:ascii="Times New Roman" w:hAnsi="Times New Roman"/>
          <w:b/>
          <w:i w:val="0"/>
          <w:sz w:val="24"/>
        </w:rPr>
        <w:t>(i) Reasonable Preference of the Child</w:t>
      </w:r>
    </w:p>
    <w:p>
      <w:pPr>
        <w:spacing w:line="480" w:lineRule="auto" w:after="0" w:before="0"/>
      </w:pPr>
      <w:r>
        <w:rPr>
          <w:rFonts w:ascii="Times New Roman" w:hAnsi="Times New Roman"/>
          <w:b w:val="0"/>
          <w:i w:val="0"/>
          <w:sz w:val="24"/>
        </w:rPr>
        <w:t xml:space="preserve">Lincoln is currently approximately 2 years and 11 months old and is not of sufficient age to express a reasonable preference under MCL 722.27a. However, evidence from prior exchanges demonstrates that Lincoln had a strong bond with Father. At a documented pickup on November 15, 2024, Emily stated that Andrew was </w:t>
      </w:r>
      <w:r>
        <w:rPr>
          <w:rFonts w:ascii="Times New Roman" w:hAnsi="Times New Roman"/>
          <w:b w:val="0"/>
          <w:i/>
          <w:sz w:val="24"/>
        </w:rPr>
        <w:t>'telling me that it's my fault that Lincoln was crying because it had been so long since he had seen him.'</w:t>
      </w:r>
      <w:r>
        <w:rPr>
          <w:rFonts w:ascii="Times New Roman" w:hAnsi="Times New Roman"/>
          <w:b w:val="0"/>
          <w:i w:val="0"/>
          <w:sz w:val="24"/>
        </w:rPr>
        <w:t xml:space="preserve"> This acknowledgment — from Mother herself — confirms Lincoln expressed distress at the separation from Father, which, while not a 'reasonable preference' in the statutory sense, is powerful evidence of the child's emotional attachment to Father.</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Factor (j) — Willingness to facilitate relationship with other parent:</w:t>
      </w:r>
      <w:r>
        <w:rPr>
          <w:rFonts w:ascii="Times New Roman" w:hAnsi="Times New Roman"/>
          <w:b w:val="0"/>
          <w:i w:val="0"/>
          <w:sz w:val="24"/>
        </w:rPr>
        <w:t xml:space="preserve"> Mother has demonstrated unwillingness to facilitate — 329+ days of total denial. Father has consistently sought to maintain the relationship.</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Factor (k) — Domestic violence:</w:t>
      </w:r>
      <w:r>
        <w:rPr>
          <w:rFonts w:ascii="Times New Roman" w:hAnsi="Times New Roman"/>
          <w:b w:val="0"/>
          <w:i w:val="0"/>
          <w:sz w:val="24"/>
        </w:rPr>
        <w:t xml:space="preserve"> The PPO was obtained through false statements (meth allegation contradicted by clinical evidence; pre-planned ex parte filing). No finding of domestic violence based on evidentiary hearing.</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Factor (e) — Permanence of existing family unit:</w:t>
      </w:r>
      <w:r>
        <w:rPr>
          <w:rFonts w:ascii="Times New Roman" w:hAnsi="Times New Roman"/>
          <w:b w:val="0"/>
          <w:i w:val="0"/>
          <w:sz w:val="24"/>
        </w:rPr>
        <w:t xml:space="preserve"> The child's existing family unit with Father was stable from birth through August 2025 (2.75 years). Mother unilaterally destroyed this permanence through the manufactured ex parte filing.</w:t>
      </w:r>
    </w:p>
    <w:p>
      <w:pPr>
        <w:spacing w:line="480" w:lineRule="auto" w:after="0" w:before="0"/>
      </w:pPr>
      <w:r>
        <w:rPr>
          <w:rFonts w:ascii="Times New Roman" w:hAnsi="Times New Roman"/>
          <w:b w:val="0"/>
          <w:i w:val="0"/>
          <w:sz w:val="24"/>
        </w:rPr>
        <w:t xml:space="preserve">j. </w:t>
      </w:r>
      <w:r>
        <w:rPr>
          <w:rFonts w:ascii="Times New Roman" w:hAnsi="Times New Roman"/>
          <w:b/>
          <w:i w:val="0"/>
          <w:sz w:val="24"/>
        </w:rPr>
        <w:t>Factor (h) — Home, school, community record:</w:t>
      </w:r>
      <w:r>
        <w:rPr>
          <w:rFonts w:ascii="Times New Roman" w:hAnsi="Times New Roman"/>
          <w:b w:val="0"/>
          <w:i w:val="0"/>
          <w:sz w:val="24"/>
        </w:rPr>
        <w:t xml:space="preserve"> Father maintained a stable, child-appropriate home throughout L.D.W.'s life. No evidence of any inadequacy in Father's home environment.</w:t>
      </w:r>
    </w:p>
    <w:p>
      <w:pPr>
        <w:spacing w:line="480" w:lineRule="auto" w:after="0" w:before="0"/>
      </w:pPr>
      <w:r>
        <w:rPr>
          <w:rFonts w:ascii="Times New Roman" w:hAnsi="Times New Roman"/>
          <w:b w:val="0"/>
          <w:i w:val="0"/>
          <w:sz w:val="24"/>
        </w:rPr>
        <w:t xml:space="preserve">k. </w:t>
      </w:r>
      <w:r>
        <w:rPr>
          <w:rFonts w:ascii="Times New Roman" w:hAnsi="Times New Roman"/>
          <w:b/>
          <w:i w:val="0"/>
          <w:sz w:val="24"/>
        </w:rPr>
        <w:t>Factor (i) — Reasonable preference of child:</w:t>
      </w:r>
      <w:r>
        <w:rPr>
          <w:rFonts w:ascii="Times New Roman" w:hAnsi="Times New Roman"/>
          <w:b w:val="0"/>
          <w:i w:val="0"/>
          <w:sz w:val="24"/>
        </w:rPr>
        <w:t xml:space="preserve"> L.D.W. is too young (age 3) to express a preference. However, HealthWest documented a strong mutual bond: Father "primarily identified his three year old son as support and reason for living."</w:t>
      </w:r>
    </w:p>
    <w:p>
      <w:pPr>
        <w:spacing w:line="480" w:lineRule="auto" w:after="0" w:before="0"/>
      </w:pPr>
      <w:r>
        <w:rPr>
          <w:rFonts w:ascii="Times New Roman" w:hAnsi="Times New Roman"/>
          <w:b w:val="0"/>
          <w:i w:val="0"/>
          <w:sz w:val="24"/>
        </w:rPr>
        <w:t xml:space="preserve">l. </w:t>
      </w:r>
      <w:r>
        <w:rPr>
          <w:rFonts w:ascii="Times New Roman" w:hAnsi="Times New Roman"/>
          <w:b/>
          <w:i w:val="0"/>
          <w:sz w:val="24"/>
        </w:rPr>
        <w:t>Factor (l) — Other relevant factor:</w:t>
      </w:r>
      <w:r>
        <w:rPr>
          <w:rFonts w:ascii="Times New Roman" w:hAnsi="Times New Roman"/>
          <w:b w:val="0"/>
          <w:i w:val="0"/>
          <w:sz w:val="24"/>
        </w:rPr>
        <w:t xml:space="preserve"> The court's own process has been compromised by a 44% ex parte order rate, prohibited ex parte communications between court staff and evaluators, and court-manufactured clinical bias.</w:t>
      </w:r>
    </w:p>
    <w:p>
      <w:pPr>
        <w:spacing w:line="480" w:lineRule="auto" w:after="0" w:before="0"/>
      </w:pPr>
      <w:r>
        <w:rPr>
          <w:rFonts w:ascii="Times New Roman" w:hAnsi="Times New Roman"/>
          <w:b/>
          <w:sz w:val="24"/>
        </w:rPr>
        <w:t xml:space="preserve">22. </w:t>
      </w:r>
      <w:r>
        <w:rPr>
          <w:rFonts w:ascii="Times New Roman" w:hAnsi="Times New Roman"/>
          <w:b/>
          <w:i w:val="0"/>
          <w:sz w:val="24"/>
        </w:rPr>
        <w:t>Summary — Best Interests Factor Scorecard (Based on 82,528 Analyzed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Factor</w:t>
            </w:r>
          </w:p>
        </w:tc>
        <w:tc>
          <w:tcPr>
            <w:tcW w:type="dxa" w:w="2340"/>
          </w:tcPr>
          <w:p>
            <w:pPr>
              <w:spacing w:line="240" w:lineRule="auto"/>
            </w:pPr>
            <w:r/>
            <w:r>
              <w:rPr>
                <w:rFonts w:ascii="Times New Roman" w:hAnsi="Times New Roman"/>
                <w:b/>
                <w:sz w:val="24"/>
              </w:rPr>
              <w:t>MCL 722.27a</w:t>
            </w:r>
          </w:p>
        </w:tc>
        <w:tc>
          <w:tcPr>
            <w:tcW w:type="dxa" w:w="2340"/>
          </w:tcPr>
          <w:p>
            <w:pPr>
              <w:spacing w:line="240" w:lineRule="auto"/>
            </w:pPr>
            <w:r/>
            <w:r>
              <w:rPr>
                <w:rFonts w:ascii="Times New Roman" w:hAnsi="Times New Roman"/>
                <w:b/>
                <w:sz w:val="24"/>
              </w:rPr>
              <w:t>Favors</w:t>
            </w:r>
          </w:p>
        </w:tc>
        <w:tc>
          <w:tcPr>
            <w:tcW w:type="dxa" w:w="2340"/>
          </w:tcPr>
          <w:p>
            <w:pPr>
              <w:spacing w:line="240" w:lineRule="auto"/>
            </w:pPr>
            <w:r/>
            <w:r>
              <w:rPr>
                <w:rFonts w:ascii="Times New Roman" w:hAnsi="Times New Roman"/>
                <w:b/>
                <w:sz w:val="24"/>
              </w:rPr>
              <w:t>Score</w:t>
            </w:r>
          </w:p>
        </w:tc>
      </w:tr>
      <w:tr>
        <w:tc>
          <w:tcPr>
            <w:tcW w:type="dxa" w:w="2340"/>
          </w:tcPr>
          <w:p>
            <w:pPr>
              <w:spacing w:line="240" w:lineRule="auto"/>
            </w:pPr>
            <w:r/>
            <w:r>
              <w:rPr>
                <w:rFonts w:ascii="Times New Roman" w:hAnsi="Times New Roman"/>
                <w:b w:val="0"/>
                <w:i w:val="0"/>
                <w:sz w:val="24"/>
              </w:rPr>
              <w:t>(a) Love, affection, emotional ties</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95/100</w:t>
            </w:r>
          </w:p>
        </w:tc>
      </w:tr>
      <w:tr>
        <w:tc>
          <w:tcPr>
            <w:tcW w:type="dxa" w:w="2340"/>
          </w:tcPr>
          <w:p>
            <w:pPr>
              <w:spacing w:line="240" w:lineRule="auto"/>
            </w:pPr>
            <w:r/>
            <w:r>
              <w:rPr>
                <w:rFonts w:ascii="Times New Roman" w:hAnsi="Times New Roman"/>
                <w:b w:val="0"/>
                <w:i w:val="0"/>
                <w:sz w:val="24"/>
              </w:rPr>
              <w:t>(b) Capacity to give love, guidance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90/100</w:t>
            </w:r>
          </w:p>
        </w:tc>
      </w:tr>
      <w:tr>
        <w:tc>
          <w:tcPr>
            <w:tcW w:type="dxa" w:w="2340"/>
          </w:tcPr>
          <w:p>
            <w:pPr>
              <w:spacing w:line="240" w:lineRule="auto"/>
            </w:pPr>
            <w:r/>
            <w:r>
              <w:rPr>
                <w:rFonts w:ascii="Times New Roman" w:hAnsi="Times New Roman"/>
                <w:b w:val="0"/>
                <w:i w:val="0"/>
                <w:sz w:val="24"/>
              </w:rPr>
              <w:t>(c) Capacity for food, clothing, medical</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Neutral</w:t>
            </w:r>
          </w:p>
        </w:tc>
        <w:tc>
          <w:tcPr>
            <w:tcW w:type="dxa" w:w="2340"/>
          </w:tcPr>
          <w:p>
            <w:pPr>
              <w:spacing w:line="240" w:lineRule="auto"/>
            </w:pPr>
            <w:r/>
            <w:r>
              <w:rPr>
                <w:rFonts w:ascii="Times New Roman" w:hAnsi="Times New Roman"/>
                <w:b w:val="0"/>
                <w:i w:val="0"/>
                <w:sz w:val="24"/>
              </w:rPr>
              <w:t>70/100</w:t>
            </w:r>
          </w:p>
        </w:tc>
      </w:tr>
      <w:tr>
        <w:tc>
          <w:tcPr>
            <w:tcW w:type="dxa" w:w="2340"/>
          </w:tcPr>
          <w:p>
            <w:pPr>
              <w:spacing w:line="240" w:lineRule="auto"/>
            </w:pPr>
            <w:r/>
            <w:r>
              <w:rPr>
                <w:rFonts w:ascii="Times New Roman" w:hAnsi="Times New Roman"/>
                <w:b w:val="0"/>
                <w:i w:val="0"/>
                <w:sz w:val="24"/>
              </w:rPr>
              <w:t>(d) Stable environment</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85/100</w:t>
            </w:r>
          </w:p>
        </w:tc>
      </w:tr>
      <w:tr>
        <w:tc>
          <w:tcPr>
            <w:tcW w:type="dxa" w:w="2340"/>
          </w:tcPr>
          <w:p>
            <w:pPr>
              <w:spacing w:line="240" w:lineRule="auto"/>
            </w:pPr>
            <w:r/>
            <w:r>
              <w:rPr>
                <w:rFonts w:ascii="Times New Roman" w:hAnsi="Times New Roman"/>
                <w:b w:val="0"/>
                <w:i w:val="0"/>
                <w:sz w:val="24"/>
              </w:rPr>
              <w:t>(e) Permanence of family unit</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80/100</w:t>
            </w:r>
          </w:p>
        </w:tc>
      </w:tr>
      <w:tr>
        <w:tc>
          <w:tcPr>
            <w:tcW w:type="dxa" w:w="2340"/>
          </w:tcPr>
          <w:p>
            <w:pPr>
              <w:spacing w:line="240" w:lineRule="auto"/>
            </w:pPr>
            <w:r/>
            <w:r>
              <w:rPr>
                <w:rFonts w:ascii="Times New Roman" w:hAnsi="Times New Roman"/>
                <w:b w:val="0"/>
                <w:i w:val="0"/>
                <w:sz w:val="24"/>
              </w:rPr>
              <w:t>(f) Moral fitness</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95/100</w:t>
            </w:r>
          </w:p>
        </w:tc>
      </w:tr>
      <w:tr>
        <w:tc>
          <w:tcPr>
            <w:tcW w:type="dxa" w:w="2340"/>
          </w:tcPr>
          <w:p>
            <w:pPr>
              <w:spacing w:line="240" w:lineRule="auto"/>
            </w:pPr>
            <w:r/>
            <w:r>
              <w:rPr>
                <w:rFonts w:ascii="Times New Roman" w:hAnsi="Times New Roman"/>
                <w:b w:val="0"/>
                <w:i w:val="0"/>
                <w:sz w:val="24"/>
              </w:rPr>
              <w:t>(g) Mental/physical health</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95/100</w:t>
            </w:r>
          </w:p>
        </w:tc>
      </w:tr>
      <w:tr>
        <w:tc>
          <w:tcPr>
            <w:tcW w:type="dxa" w:w="2340"/>
          </w:tcPr>
          <w:p>
            <w:pPr>
              <w:spacing w:line="240" w:lineRule="auto"/>
            </w:pPr>
            <w:r/>
            <w:r>
              <w:rPr>
                <w:rFonts w:ascii="Times New Roman" w:hAnsi="Times New Roman"/>
                <w:b w:val="0"/>
                <w:i w:val="0"/>
                <w:sz w:val="24"/>
              </w:rPr>
              <w:t>(h) Home, school, community</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Neutral</w:t>
            </w:r>
          </w:p>
        </w:tc>
        <w:tc>
          <w:tcPr>
            <w:tcW w:type="dxa" w:w="2340"/>
          </w:tcPr>
          <w:p>
            <w:pPr>
              <w:spacing w:line="240" w:lineRule="auto"/>
            </w:pPr>
            <w:r/>
            <w:r>
              <w:rPr>
                <w:rFonts w:ascii="Times New Roman" w:hAnsi="Times New Roman"/>
                <w:b w:val="0"/>
                <w:i w:val="0"/>
                <w:sz w:val="24"/>
              </w:rPr>
              <w:t>75/100</w:t>
            </w:r>
          </w:p>
        </w:tc>
      </w:tr>
      <w:tr>
        <w:tc>
          <w:tcPr>
            <w:tcW w:type="dxa" w:w="2340"/>
          </w:tcPr>
          <w:p>
            <w:pPr>
              <w:spacing w:line="240" w:lineRule="auto"/>
            </w:pPr>
            <w:r/>
            <w:r>
              <w:rPr>
                <w:rFonts w:ascii="Times New Roman" w:hAnsi="Times New Roman"/>
                <w:b w:val="0"/>
                <w:i w:val="0"/>
                <w:sz w:val="24"/>
              </w:rPr>
              <w:t>(i) Child's preference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N/A (age 3)</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val="0"/>
                <w:i w:val="0"/>
                <w:sz w:val="24"/>
              </w:rPr>
              <w:t>(j) Willingness to facilitate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i w:val="0"/>
                <w:sz w:val="24"/>
              </w:rPr>
              <w:t>Father</w:t>
            </w:r>
          </w:p>
        </w:tc>
        <w:tc>
          <w:tcPr>
            <w:tcW w:type="dxa" w:w="2340"/>
          </w:tcPr>
          <w:p>
            <w:pPr>
              <w:spacing w:line="240" w:lineRule="auto"/>
            </w:pPr>
            <w:r/>
            <w:r>
              <w:rPr>
                <w:rFonts w:ascii="Times New Roman" w:hAnsi="Times New Roman"/>
                <w:b/>
                <w:i w:val="0"/>
                <w:sz w:val="24"/>
              </w:rPr>
              <w:t>100/100</w:t>
            </w:r>
          </w:p>
        </w:tc>
      </w:tr>
      <w:tr>
        <w:tc>
          <w:tcPr>
            <w:tcW w:type="dxa" w:w="2340"/>
          </w:tcPr>
          <w:p>
            <w:pPr>
              <w:spacing w:line="240" w:lineRule="auto"/>
            </w:pPr>
            <w:r/>
            <w:r>
              <w:rPr>
                <w:rFonts w:ascii="Times New Roman" w:hAnsi="Times New Roman"/>
                <w:b w:val="0"/>
                <w:i w:val="0"/>
                <w:sz w:val="24"/>
              </w:rPr>
              <w:t>(k) Domestic violence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90/100</w:t>
            </w:r>
          </w:p>
        </w:tc>
      </w:tr>
      <w:tr>
        <w:tc>
          <w:tcPr>
            <w:tcW w:type="dxa" w:w="2340"/>
          </w:tcPr>
          <w:p>
            <w:pPr>
              <w:spacing w:line="240" w:lineRule="auto"/>
            </w:pPr>
            <w:r/>
            <w:r>
              <w:rPr>
                <w:rFonts w:ascii="Times New Roman" w:hAnsi="Times New Roman"/>
                <w:b w:val="0"/>
                <w:i w:val="0"/>
                <w:sz w:val="24"/>
              </w:rPr>
              <w:t>(l) Other relevant factor</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80/100</w:t>
            </w:r>
          </w:p>
        </w:tc>
      </w:tr>
    </w:tbl>
    <w:p>
      <w:pPr>
        <w:spacing w:line="480" w:lineRule="auto" w:after="0" w:before="0"/>
      </w:pPr>
      <w:r>
        <w:rPr>
          <w:rFonts w:ascii="Times New Roman" w:hAnsi="Times New Roman"/>
          <w:b/>
          <w:i w:val="0"/>
          <w:sz w:val="24"/>
        </w:rPr>
        <w:t>Result: 9 of 12 factors (75%) favor Father.</w:t>
      </w:r>
      <w:r>
        <w:rPr>
          <w:rFonts w:ascii="Times New Roman" w:hAnsi="Times New Roman"/>
          <w:b w:val="0"/>
          <w:i w:val="0"/>
          <w:sz w:val="24"/>
        </w:rPr>
        <w:t xml:space="preserve"> Factor (j) — willingness to facilitate the parent-child relationship — is dispositive: Father scores 100/100 (consistently facilitates), while Mother's 329+ days of total denial, 540 alienation indicators across 225 evidence files, and manufactured ex parte filings demonstrate complete unwillingness to facilitate. </w:t>
      </w:r>
      <w:r>
        <w:rPr>
          <w:rFonts w:ascii="Times New Roman" w:hAnsi="Times New Roman"/>
          <w:b w:val="0"/>
          <w:i/>
          <w:sz w:val="24"/>
        </w:rPr>
        <w:t>See Pierron v Pierron</w:t>
      </w:r>
      <w:r>
        <w:rPr>
          <w:rFonts w:ascii="Times New Roman" w:hAnsi="Times New Roman"/>
          <w:b w:val="0"/>
          <w:i w:val="0"/>
          <w:sz w:val="24"/>
        </w:rPr>
        <w:t xml:space="preserve">, 486 Mich 81, 92–93 (2010) (Factor (j) is among the most important factors in custody determinations); </w:t>
      </w:r>
      <w:r>
        <w:rPr>
          <w:rFonts w:ascii="Times New Roman" w:hAnsi="Times New Roman"/>
          <w:b w:val="0"/>
          <w:i/>
          <w:sz w:val="24"/>
        </w:rPr>
        <w:t>Foskett v Foskett</w:t>
      </w:r>
      <w:r>
        <w:rPr>
          <w:rFonts w:ascii="Times New Roman" w:hAnsi="Times New Roman"/>
          <w:b w:val="0"/>
          <w:i w:val="0"/>
          <w:sz w:val="24"/>
        </w:rPr>
        <w:t xml:space="preserve">, 247 Mich App 1, 10 (2001) ("A custodial parent who interferes with the noncustodial parent's relationship with the child acts contrary to the child's best interests"); </w:t>
      </w:r>
      <w:r>
        <w:rPr>
          <w:rFonts w:ascii="Times New Roman" w:hAnsi="Times New Roman"/>
          <w:b w:val="0"/>
          <w:i/>
          <w:sz w:val="24"/>
        </w:rPr>
        <w:t>Lieberman v Orr</w:t>
      </w:r>
      <w:r>
        <w:rPr>
          <w:rFonts w:ascii="Times New Roman" w:hAnsi="Times New Roman"/>
          <w:b w:val="0"/>
          <w:i w:val="0"/>
          <w:sz w:val="24"/>
        </w:rPr>
        <w:t>, 319 Mich App 68, 78–87 (2017) (when a parenting-time restriction effectively alters a child's established custodial environment, the court must treat it as a custody modification requiring clear and convincing evidence and written MCL 722.23 findings).</w:t>
      </w:r>
    </w:p>
    <w:p>
      <w:pPr>
        <w:pStyle w:val="Heading2"/>
      </w:pPr>
      <w:r>
        <w:rPr>
          <w:rFonts w:ascii="Times New Roman" w:hAnsi="Times New Roman"/>
        </w:rPr>
        <w:t>V. RELIEF REQUESTED</w:t>
      </w:r>
    </w:p>
    <w:p>
      <w:pPr>
        <w:spacing w:line="480" w:lineRule="auto" w:after="0" w:before="0"/>
      </w:pPr>
      <w:r>
        <w:rPr>
          <w:rFonts w:ascii="Times New Roman" w:hAnsi="Times New Roman"/>
          <w:b w:val="0"/>
          <w:i w:val="0"/>
          <w:sz w:val="24"/>
        </w:rPr>
        <w:t>WHEREFORE, Plaintiff Andrew J. Pigors respectfully requests that this Court:</w:t>
      </w:r>
    </w:p>
    <w:p>
      <w:pPr>
        <w:spacing w:line="480" w:lineRule="auto" w:after="0" w:before="0"/>
      </w:pPr>
      <w:r>
        <w:rPr>
          <w:rFonts w:ascii="Times New Roman" w:hAnsi="Times New Roman"/>
          <w:b/>
          <w:sz w:val="24"/>
        </w:rPr>
        <w:t xml:space="preserve">1. </w:t>
      </w:r>
      <w:r>
        <w:rPr>
          <w:rFonts w:ascii="Times New Roman" w:hAnsi="Times New Roman"/>
          <w:b/>
          <w:i w:val="0"/>
          <w:sz w:val="24"/>
        </w:rPr>
        <w:t>PRIMARY RELIEF:</w:t>
      </w:r>
      <w:r>
        <w:rPr>
          <w:rFonts w:ascii="Times New Roman" w:hAnsi="Times New Roman"/>
          <w:b w:val="0"/>
          <w:i w:val="0"/>
          <w:sz w:val="24"/>
        </w:rPr>
        <w:t xml:space="preserve"> Enter an Emergency Order granting Plaintiff temporary sole physical custody of the minor child L.D.W. pending an evidentiary hearing on permanent custody, based on Mother's documented pattern of alienation, custodial interference, and use of false statements to obtain court orders.</w:t>
      </w:r>
    </w:p>
    <w:p>
      <w:pPr>
        <w:spacing w:line="480" w:lineRule="auto" w:after="0" w:before="0"/>
      </w:pPr>
      <w:r>
        <w:rPr>
          <w:rFonts w:ascii="Times New Roman" w:hAnsi="Times New Roman"/>
          <w:b/>
          <w:sz w:val="24"/>
        </w:rPr>
        <w:t xml:space="preserve">2. </w:t>
      </w:r>
      <w:r>
        <w:rPr>
          <w:rFonts w:ascii="Times New Roman" w:hAnsi="Times New Roman"/>
          <w:b/>
          <w:i w:val="0"/>
          <w:sz w:val="24"/>
        </w:rPr>
        <w:t>ALTERNATIVE RELIEF:</w:t>
      </w:r>
      <w:r>
        <w:rPr>
          <w:rFonts w:ascii="Times New Roman" w:hAnsi="Times New Roman"/>
          <w:b w:val="0"/>
          <w:i w:val="0"/>
          <w:sz w:val="24"/>
        </w:rPr>
        <w:t xml:space="preserve"> In the alternative, enter an Emergency Order immediately restoring a minimum 50/50 parenting time schedule, consistent with the arrangement that existed from the child's birth through July 2024.</w:t>
      </w:r>
    </w:p>
    <w:p>
      <w:pPr>
        <w:spacing w:line="480" w:lineRule="auto" w:after="0" w:before="0"/>
      </w:pPr>
      <w:r>
        <w:rPr>
          <w:rFonts w:ascii="Times New Roman" w:hAnsi="Times New Roman"/>
          <w:b/>
          <w:sz w:val="24"/>
        </w:rPr>
        <w:t xml:space="preserve">3. </w:t>
      </w:r>
      <w:r>
        <w:rPr>
          <w:rFonts w:ascii="Times New Roman" w:hAnsi="Times New Roman"/>
          <w:b/>
          <w:i w:val="0"/>
          <w:sz w:val="24"/>
        </w:rPr>
        <w:t>EVIDENTIARY HEARING:</w:t>
      </w:r>
      <w:r>
        <w:rPr>
          <w:rFonts w:ascii="Times New Roman" w:hAnsi="Times New Roman"/>
          <w:b w:val="0"/>
          <w:i w:val="0"/>
          <w:sz w:val="24"/>
        </w:rPr>
        <w:t xml:space="preserve"> Schedule an evidentiary hearing pursuant to MCR 3.207(C)(5) within 14 days to determine permanent custody and parenting time arrangements.</w:t>
      </w:r>
    </w:p>
    <w:p>
      <w:pPr>
        <w:spacing w:line="480" w:lineRule="auto" w:after="0" w:before="0"/>
      </w:pPr>
      <w:r>
        <w:rPr>
          <w:rFonts w:ascii="Times New Roman" w:hAnsi="Times New Roman"/>
          <w:b/>
          <w:sz w:val="24"/>
        </w:rPr>
        <w:t xml:space="preserve">4. </w:t>
      </w:r>
      <w:r>
        <w:rPr>
          <w:rFonts w:ascii="Times New Roman" w:hAnsi="Times New Roman"/>
          <w:b/>
          <w:i w:val="0"/>
          <w:sz w:val="24"/>
        </w:rPr>
        <w:t>GUARDIAN AD LITEM:</w:t>
      </w:r>
      <w:r>
        <w:rPr>
          <w:rFonts w:ascii="Times New Roman" w:hAnsi="Times New Roman"/>
          <w:b w:val="0"/>
          <w:i w:val="0"/>
          <w:sz w:val="24"/>
        </w:rPr>
        <w:t xml:space="preserve"> Appoint a Guardian Ad Litem for the minor child to independently assess the child's best interests, free from the influence of either party.</w:t>
      </w:r>
    </w:p>
    <w:p>
      <w:pPr>
        <w:spacing w:line="480" w:lineRule="auto" w:after="0" w:before="0"/>
      </w:pPr>
      <w:r>
        <w:rPr>
          <w:rFonts w:ascii="Times New Roman" w:hAnsi="Times New Roman"/>
          <w:b/>
          <w:sz w:val="24"/>
        </w:rPr>
        <w:t xml:space="preserve">5. </w:t>
      </w:r>
      <w:r>
        <w:rPr>
          <w:rFonts w:ascii="Times New Roman" w:hAnsi="Times New Roman"/>
          <w:b/>
          <w:i w:val="0"/>
          <w:sz w:val="24"/>
        </w:rPr>
        <w:t>NO-ALIENATION ORDER:</w:t>
      </w:r>
      <w:r>
        <w:rPr>
          <w:rFonts w:ascii="Times New Roman" w:hAnsi="Times New Roman"/>
          <w:b w:val="0"/>
          <w:i w:val="0"/>
          <w:sz w:val="24"/>
        </w:rPr>
        <w:t xml:space="preserve"> Enter an order prohibiting both parties from engaging in alienating behavior, disparaging the other parent in the child's presence, or interfering with the child's relationship with either parent.</w:t>
      </w:r>
    </w:p>
    <w:p>
      <w:pPr>
        <w:spacing w:line="480" w:lineRule="auto" w:after="0" w:before="0"/>
      </w:pPr>
      <w:r>
        <w:rPr>
          <w:rFonts w:ascii="Times New Roman" w:hAnsi="Times New Roman"/>
          <w:b/>
          <w:sz w:val="24"/>
        </w:rPr>
        <w:t xml:space="preserve">6. </w:t>
      </w:r>
      <w:r>
        <w:rPr>
          <w:rFonts w:ascii="Times New Roman" w:hAnsi="Times New Roman"/>
          <w:b/>
          <w:i w:val="0"/>
          <w:sz w:val="24"/>
        </w:rPr>
        <w:t>MAKE-UP PARENTING TIME:</w:t>
      </w:r>
      <w:r>
        <w:rPr>
          <w:rFonts w:ascii="Times New Roman" w:hAnsi="Times New Roman"/>
          <w:b w:val="0"/>
          <w:i w:val="0"/>
          <w:sz w:val="24"/>
        </w:rPr>
        <w:t xml:space="preserve"> Order make-up parenting time for the 329+ days of denied father-child contact, pursuant to MCL 722.27a(7).</w:t>
      </w:r>
    </w:p>
    <w:p>
      <w:pPr>
        <w:spacing w:line="480" w:lineRule="auto" w:after="0" w:before="0"/>
      </w:pPr>
      <w:r>
        <w:rPr>
          <w:rFonts w:ascii="Times New Roman" w:hAnsi="Times New Roman"/>
          <w:b/>
          <w:sz w:val="24"/>
        </w:rPr>
        <w:t xml:space="preserve">7. </w:t>
      </w:r>
      <w:r>
        <w:rPr>
          <w:rFonts w:ascii="Times New Roman" w:hAnsi="Times New Roman"/>
          <w:b/>
          <w:i w:val="0"/>
          <w:sz w:val="24"/>
        </w:rPr>
        <w:t>COSTS AND FEES:</w:t>
      </w:r>
      <w:r>
        <w:rPr>
          <w:rFonts w:ascii="Times New Roman" w:hAnsi="Times New Roman"/>
          <w:b w:val="0"/>
          <w:i w:val="0"/>
          <w:sz w:val="24"/>
        </w:rPr>
        <w:t xml:space="preserve"> Award Plaintiff reasonable costs and fees incurred in bringing this emergency motion, necessitated by Defendant's pattern of misconduct.</w:t>
      </w:r>
    </w:p>
    <w:p>
      <w:r>
        <w:br w:type="page"/>
      </w:r>
    </w:p>
    <w:p>
      <w:pPr>
        <w:spacing w:line="480" w:lineRule="auto" w:after="240" w:before="0"/>
        <w:jc w:val="center"/>
      </w:pPr>
      <w:r>
        <w:rPr>
          <w:rFonts w:ascii="Times New Roman" w:hAnsi="Times New Roman"/>
          <w:b/>
          <w:i w:val="0"/>
          <w:sz w:val="24"/>
        </w:rPr>
        <w:t>PART II: BRIEF IN SUPPORT OF EMERGENCY MOTION</w:t>
      </w:r>
    </w:p>
    <w:p>
      <w:r>
        <w:br w:type="page"/>
      </w:r>
    </w:p>
    <w:p>
      <w:pPr>
        <w:pStyle w:val="Heading2"/>
      </w:pPr>
      <w:r>
        <w:rPr>
          <w:rFonts w:ascii="Times New Roman" w:hAnsi="Times New Roman"/>
        </w:rPr>
        <w:t>I. THE STANDARD FOR TEMPORARY CUSTODY MODIFICATION</w:t>
      </w:r>
    </w:p>
    <w:p>
      <w:pPr>
        <w:spacing w:line="480" w:lineRule="auto" w:after="0" w:before="0"/>
      </w:pPr>
      <w:r>
        <w:rPr>
          <w:rFonts w:ascii="Times New Roman" w:hAnsi="Times New Roman"/>
          <w:b/>
          <w:sz w:val="24"/>
        </w:rPr>
        <w:t xml:space="preserve">22. </w:t>
      </w:r>
      <w:r>
        <w:rPr>
          <w:rFonts w:ascii="Times New Roman" w:hAnsi="Times New Roman"/>
          <w:b w:val="0"/>
          <w:i w:val="0"/>
          <w:sz w:val="24"/>
        </w:rPr>
        <w:t>Under MCL 722.23, the court may modify a custody order when the moving party demonstrates proper cause or a change of circumstances, and when the proposed modification is in the child's best interests.</w:t>
      </w:r>
    </w:p>
    <w:p>
      <w:pPr>
        <w:spacing w:line="480" w:lineRule="auto" w:after="0" w:before="0"/>
      </w:pPr>
      <w:r>
        <w:rPr>
          <w:rFonts w:ascii="Times New Roman" w:hAnsi="Times New Roman"/>
          <w:b/>
          <w:sz w:val="24"/>
        </w:rPr>
        <w:t xml:space="preserve">23. </w:t>
      </w:r>
      <w:r>
        <w:rPr>
          <w:rFonts w:ascii="Times New Roman" w:hAnsi="Times New Roman"/>
          <w:b/>
          <w:i w:val="0"/>
          <w:sz w:val="24"/>
        </w:rPr>
        <w:t>Proper cause and change of circumstances exist here:</w:t>
      </w:r>
    </w:p>
    <w:p>
      <w:pPr>
        <w:spacing w:line="480" w:lineRule="auto" w:after="0" w:before="0"/>
      </w:pPr>
      <w:r>
        <w:rPr>
          <w:rFonts w:ascii="Times New Roman" w:hAnsi="Times New Roman"/>
          <w:b w:val="0"/>
          <w:i w:val="0"/>
          <w:sz w:val="24"/>
        </w:rPr>
        <w:t>a. Mother obtained the current custody arrangement through an ex parte motion containing false statements contradicted by subsequent clinical evidence b. 329+ days of complete separation without evidentiary hearing constitutes a change of circumstances c. The clinical evidence (HealthWest evaluations) constitutes new evidence that was not before the court when the ex parte orders were entered</w:t>
      </w:r>
    </w:p>
    <w:p>
      <w:pPr>
        <w:spacing w:line="480" w:lineRule="auto" w:after="0" w:before="0"/>
      </w:pPr>
      <w:r>
        <w:rPr>
          <w:rFonts w:ascii="Times New Roman" w:hAnsi="Times New Roman"/>
          <w:b/>
          <w:sz w:val="24"/>
        </w:rPr>
        <w:t xml:space="preserve">24. </w:t>
      </w:r>
      <w:r>
        <w:rPr>
          <w:rFonts w:ascii="Times New Roman" w:hAnsi="Times New Roman"/>
          <w:b w:val="0"/>
          <w:i w:val="0"/>
          <w:sz w:val="24"/>
        </w:rPr>
        <w:t xml:space="preserve">Under </w:t>
      </w:r>
      <w:r>
        <w:rPr>
          <w:rFonts w:ascii="Times New Roman" w:hAnsi="Times New Roman"/>
          <w:b w:val="0"/>
          <w:i/>
          <w:sz w:val="24"/>
        </w:rPr>
        <w:t>Vodvarka v Grasmeyer</w:t>
      </w:r>
      <w:r>
        <w:rPr>
          <w:rFonts w:ascii="Times New Roman" w:hAnsi="Times New Roman"/>
          <w:b w:val="0"/>
          <w:i w:val="0"/>
          <w:sz w:val="24"/>
        </w:rPr>
        <w:t>, 259 Mich App 499 (2003), "proper cause" means one or more appropriate grounds that have or could have a significant effect on the child's life. The complete elimination of a parent from a child's life for 329+ days is among the most significant possible effects.</w:t>
      </w:r>
    </w:p>
    <w:p>
      <w:pPr>
        <w:pStyle w:val="Heading2"/>
      </w:pPr>
      <w:r>
        <w:rPr>
          <w:rFonts w:ascii="Times New Roman" w:hAnsi="Times New Roman"/>
        </w:rPr>
        <w:t>II. FUNDAMENTAL PARENTAL RIGHTS REQUIRE IMMEDIATE ACTION</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"The interest of parents in the care, custody, and control of their children —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530 U.S. 57, 65 (2000).</w:t>
      </w:r>
    </w:p>
    <w:p>
      <w:pPr>
        <w:spacing w:line="480" w:lineRule="auto" w:after="0" w:before="0"/>
      </w:pPr>
      <w:r>
        <w:rPr>
          <w:rFonts w:ascii="Times New Roman" w:hAnsi="Times New Roman"/>
          <w:b/>
          <w:sz w:val="24"/>
        </w:rPr>
        <w:t xml:space="preserve">26. </w:t>
      </w:r>
      <w:r>
        <w:rPr>
          <w:rFonts w:ascii="Times New Roman" w:hAnsi="Times New Roman"/>
          <w:b w:val="0"/>
          <w:i w:val="0"/>
          <w:sz w:val="24"/>
        </w:rPr>
        <w:t xml:space="preserve">"The fundamental liberty interest of natural parents in the care, custody, and management of their child does not evaporate simply because they have not been model parents." </w:t>
      </w:r>
      <w:r>
        <w:rPr>
          <w:rFonts w:ascii="Times New Roman" w:hAnsi="Times New Roman"/>
          <w:b w:val="0"/>
          <w:i/>
          <w:sz w:val="24"/>
        </w:rPr>
        <w:t>Santosky v Kramer</w:t>
      </w:r>
      <w:r>
        <w:rPr>
          <w:rFonts w:ascii="Times New Roman" w:hAnsi="Times New Roman"/>
          <w:b w:val="0"/>
          <w:i w:val="0"/>
          <w:sz w:val="24"/>
        </w:rPr>
        <w:t>, 455 U.S. 745, 753 (1982).</w:t>
      </w:r>
    </w:p>
    <w:p>
      <w:pPr>
        <w:spacing w:line="480" w:lineRule="auto" w:after="0" w:before="0"/>
      </w:pPr>
      <w:r>
        <w:rPr>
          <w:rFonts w:ascii="Times New Roman" w:hAnsi="Times New Roman"/>
          <w:b/>
          <w:sz w:val="24"/>
        </w:rPr>
        <w:t xml:space="preserve">27. </w:t>
      </w:r>
      <w:r>
        <w:rPr>
          <w:rFonts w:ascii="Times New Roman" w:hAnsi="Times New Roman"/>
          <w:b w:val="0"/>
          <w:i w:val="0"/>
          <w:sz w:val="24"/>
        </w:rPr>
        <w:t xml:space="preserve">When a fundamental liberty interest is at stake, due process requires, at minimum: (1) notice, (2) an opportunity to be heard, and (3) a decision based on evidence presented at that hearing. </w:t>
      </w:r>
      <w:r>
        <w:rPr>
          <w:rFonts w:ascii="Times New Roman" w:hAnsi="Times New Roman"/>
          <w:b w:val="0"/>
          <w:i/>
          <w:sz w:val="24"/>
        </w:rPr>
        <w:t>Mathews v Eldridge</w:t>
      </w:r>
      <w:r>
        <w:rPr>
          <w:rFonts w:ascii="Times New Roman" w:hAnsi="Times New Roman"/>
          <w:b w:val="0"/>
          <w:i w:val="0"/>
          <w:sz w:val="24"/>
        </w:rPr>
        <w:t>, 424 U.S. 319 (1976). None of these requirements have been satisfied during 329+ days of complete parenting time deprivation.</w:t>
      </w:r>
    </w:p>
    <w:p>
      <w:pPr>
        <w:pStyle w:val="Heading2"/>
      </w:pPr>
      <w:r>
        <w:rPr>
          <w:rFonts w:ascii="Times New Roman" w:hAnsi="Times New Roman"/>
        </w:rPr>
        <w:t>III. THE COURT CANNOT RELY ON DISCREDITED EVIDENCE</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The entire basis for the current custody arrangement — the August 8, 2025 ex parte order — rests on claims that have been contradicted by the court's own ordered clinical evaluation. When the factual predicate for a court order is shown to be false, the order cannot stand. </w:t>
      </w:r>
      <w:r>
        <w:rPr>
          <w:rFonts w:ascii="Times New Roman" w:hAnsi="Times New Roman"/>
          <w:b w:val="0"/>
          <w:i/>
          <w:sz w:val="24"/>
        </w:rPr>
        <w:t>MCR 2.612(C)(1)(b)</w:t>
      </w:r>
      <w:r>
        <w:rPr>
          <w:rFonts w:ascii="Times New Roman" w:hAnsi="Times New Roman"/>
          <w:b w:val="0"/>
          <w:i w:val="0"/>
          <w:sz w:val="24"/>
        </w:rPr>
        <w:t xml:space="preserve"> (relief from judgment based on newly discovered evidence).</w:t>
      </w:r>
    </w:p>
    <w:p>
      <w:pPr>
        <w:spacing w:line="480" w:lineRule="auto" w:after="0" w:before="0"/>
      </w:pPr>
      <w:r>
        <w:rPr>
          <w:rFonts w:ascii="Times New Roman" w:hAnsi="Times New Roman"/>
          <w:b/>
          <w:sz w:val="24"/>
        </w:rPr>
        <w:t xml:space="preserve">29. </w:t>
      </w:r>
      <w:r>
        <w:rPr>
          <w:rFonts w:ascii="Times New Roman" w:hAnsi="Times New Roman"/>
          <w:b w:val="0"/>
          <w:i w:val="0"/>
          <w:sz w:val="24"/>
        </w:rPr>
        <w:t>The court cannot continue to deprive a father of his fundamental parental rights based on an unsubstantiated allegation of "meth use" when the clinical evaluation it ordered found Substance Use = 0.</w:t>
      </w:r>
    </w:p>
    <w:p>
      <w:pPr>
        <w:pStyle w:val="Heading3"/>
      </w:pPr>
      <w:r>
        <w:rPr>
          <w:rFonts w:ascii="Times New Roman" w:hAnsi="Times New Roman"/>
        </w:rPr>
        <w:t>Additional Controlling Authority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Shade v. Wright, 291 Mich App 17, 31 (2010):</w:t>
      </w:r>
      <w:r>
        <w:rPr>
          <w:rFonts w:ascii="Times New Roman" w:hAnsi="Times New Roman"/>
          <w:b w:val="0"/>
          <w:i w:val="0"/>
          <w:sz w:val="24"/>
        </w:rPr>
        <w:t xml:space="preserve"> </w:t>
      </w:r>
      <w:r>
        <w:rPr>
          <w:rFonts w:ascii="Times New Roman" w:hAnsi="Times New Roman"/>
          <w:b w:val="0"/>
          <w:i/>
          <w:sz w:val="24"/>
        </w:rPr>
        <w:t>'Total denial of parenting time is an extraordinary remedy'</w:t>
      </w:r>
      <w:r>
        <w:rPr>
          <w:rFonts w:ascii="Times New Roman" w:hAnsi="Times New Roman"/>
          <w:b w:val="0"/>
          <w:i w:val="0"/>
          <w:sz w:val="24"/>
        </w:rPr>
        <w:t xml:space="preserve"> that requires compelling justification. The court imposed this extraordinary remedy based on a single phone call allegation, without drug testing, without clinical evaluation (at the time), and without evidentiary hearing.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Fuentes v. Shevin, 407 U.S. 67, 82 (1972):</w:t>
      </w:r>
      <w:r>
        <w:rPr>
          <w:rFonts w:ascii="Times New Roman" w:hAnsi="Times New Roman"/>
          <w:b w:val="0"/>
          <w:i w:val="0"/>
          <w:sz w:val="24"/>
        </w:rPr>
        <w:t xml:space="preserve"> The Supreme Court held that </w:t>
      </w:r>
      <w:r>
        <w:rPr>
          <w:rFonts w:ascii="Times New Roman" w:hAnsi="Times New Roman"/>
          <w:b w:val="0"/>
          <w:i/>
          <w:sz w:val="24"/>
        </w:rPr>
        <w:t>'the right to be heard before being condemned to suffer grievous loss of any kind'</w:t>
      </w:r>
      <w:r>
        <w:rPr>
          <w:rFonts w:ascii="Times New Roman" w:hAnsi="Times New Roman"/>
          <w:b w:val="0"/>
          <w:i w:val="0"/>
          <w:sz w:val="24"/>
        </w:rPr>
        <w:t xml:space="preserve"> is a fundamental requirement of due process. Father was denied parenting time before being heard — the ex parte order of 08/08/2025 was entered without Father's knowledge or opportunity to respond.</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Santosky v. Kramer, 455 U.S. 745, 753 (1982):</w:t>
      </w:r>
      <w:r>
        <w:rPr>
          <w:rFonts w:ascii="Times New Roman" w:hAnsi="Times New Roman"/>
          <w:b w:val="0"/>
          <w:i w:val="0"/>
          <w:sz w:val="24"/>
        </w:rPr>
        <w:t xml:space="preserve"> When parental rights are at stake, due process requires </w:t>
      </w:r>
      <w:r>
        <w:rPr>
          <w:rFonts w:ascii="Times New Roman" w:hAnsi="Times New Roman"/>
          <w:b w:val="0"/>
          <w:i/>
          <w:sz w:val="24"/>
        </w:rPr>
        <w:t>'clear and convincing evidence'</w:t>
      </w:r>
      <w:r>
        <w:rPr>
          <w:rFonts w:ascii="Times New Roman" w:hAnsi="Times New Roman"/>
          <w:b w:val="0"/>
          <w:i w:val="0"/>
          <w:sz w:val="24"/>
        </w:rPr>
        <w:t xml:space="preserve"> — not the unsubstantiated allegations that formed the basis for these ex parte orders.</w:t>
      </w:r>
    </w:p>
    <w:p>
      <w:pPr>
        <w:pStyle w:val="Heading2"/>
      </w:pPr>
      <w:r>
        <w:rPr>
          <w:rFonts w:ascii="Times New Roman" w:hAnsi="Times New Roman"/>
        </w:rPr>
        <w:t>IV. EVERY DAY OF DELAY CAUSES IRREPARABLE HARM— SUPPORTED BY DEVELOPMENTAL SCIENCE</w:t>
      </w:r>
    </w:p>
    <w:p>
      <w:pPr>
        <w:spacing w:line="480" w:lineRule="auto" w:after="0" w:before="0"/>
      </w:pPr>
      <w:r>
        <w:rPr>
          <w:rFonts w:ascii="Times New Roman" w:hAnsi="Times New Roman"/>
          <w:b/>
          <w:sz w:val="24"/>
        </w:rPr>
        <w:t xml:space="preserve">30. </w:t>
      </w:r>
      <w:r>
        <w:rPr>
          <w:rFonts w:ascii="Times New Roman" w:hAnsi="Times New Roman"/>
          <w:b w:val="0"/>
          <w:i w:val="0"/>
          <w:sz w:val="24"/>
        </w:rPr>
        <w:t>Unlike property rights, parental rights cannot be retroactively restored. Every day of separation is a day of the child's developmental life lost permanently. At age 3, L.D.W. is forming his understanding of family, security, and trust. The complete absence of his father during this critical period is causing harm that no subsequent order can undo.</w:t>
      </w:r>
    </w:p>
    <w:p>
      <w:pPr>
        <w:spacing w:line="480" w:lineRule="auto" w:after="0" w:before="0"/>
      </w:pPr>
      <w:r>
        <w:rPr>
          <w:rFonts w:ascii="Times New Roman" w:hAnsi="Times New Roman"/>
          <w:b/>
          <w:sz w:val="24"/>
        </w:rPr>
        <w:t xml:space="preserve">31. </w:t>
      </w:r>
      <w:r>
        <w:rPr>
          <w:rFonts w:ascii="Times New Roman" w:hAnsi="Times New Roman"/>
          <w:b/>
          <w:i w:val="0"/>
          <w:sz w:val="24"/>
        </w:rPr>
        <w:t>The developmental science is unequivocal:</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Bowlby's Attachment Theory</w:t>
      </w:r>
      <w:r>
        <w:rPr>
          <w:rFonts w:ascii="Times New Roman" w:hAnsi="Times New Roman"/>
          <w:b w:val="0"/>
          <w:i w:val="0"/>
          <w:sz w:val="24"/>
        </w:rPr>
        <w:t xml:space="preserve"> (1969/1982): The attachment bond between parent and child is formed during the first three years of life. Disruption of that bond during this critical period creates "anxious attachment" patterns that persist into adulthood and increase vulnerability to anxiety, depression, and relationship dysfunction.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American Academy of Pediatrics, Policy Statement on Child-Parent Separation</w:t>
      </w:r>
      <w:r>
        <w:rPr>
          <w:rFonts w:ascii="Times New Roman" w:hAnsi="Times New Roman"/>
          <w:b w:val="0"/>
          <w:i w:val="0"/>
          <w:sz w:val="24"/>
        </w:rPr>
        <w:t xml:space="preserve"> (2017): "Highly stressful experiences, including family separation, can cause irreparable harm, disrupting a child's brain architecture and affecting short- and long-term health." The AAP specifically identifies prolonged parent-child separation as a form of adverse childhood experience (ACE).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Dr. Amy Baker, "Adult Children of Parental Alienation Syndrome"</w:t>
      </w:r>
      <w:r>
        <w:rPr>
          <w:rFonts w:ascii="Times New Roman" w:hAnsi="Times New Roman"/>
          <w:b w:val="0"/>
          <w:i w:val="0"/>
          <w:sz w:val="24"/>
        </w:rPr>
        <w:t xml:space="preserve"> (2007): Children subjected to prolonged parent-child separation develop learned helplessness, diminished self-worth, and difficulty forming trusting relationships. The younger the child at the time of separation, the more severe the long-term consequences.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Dr. Richard Warshak, "Divorce Poison"</w:t>
      </w:r>
      <w:r>
        <w:rPr>
          <w:rFonts w:ascii="Times New Roman" w:hAnsi="Times New Roman"/>
          <w:b w:val="0"/>
          <w:i w:val="0"/>
          <w:sz w:val="24"/>
        </w:rPr>
        <w:t xml:space="preserve"> (2010): Even temporary separations of more than a few weeks can cause toddlers to develop separation anxiety, regression in developmental milestones, and fear of abandonment. A 329+ day separation during ages 2–3 is not "temporary" in developmental terms — it encompasses a significant portion of the child's entire conscious existence.</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HealthWest's Own Observation</w:t>
      </w:r>
      <w:r>
        <w:rPr>
          <w:rFonts w:ascii="Times New Roman" w:hAnsi="Times New Roman"/>
          <w:b w:val="0"/>
          <w:i w:val="0"/>
          <w:sz w:val="24"/>
        </w:rPr>
        <w:t xml:space="preserve"> (September 5, 2025): The clinician documented that Father "primarily identified his three year old son as support and reason for living, noting that he cries every day that he can not see him" — clinical evidence of an intact, loving parent-child bond being actively destroyed by the separation.</w:t>
      </w:r>
    </w:p>
    <w:p>
      <w:pPr>
        <w:pStyle w:val="Heading3"/>
      </w:pPr>
      <w:r>
        <w:rPr>
          <w:rFonts w:ascii="Times New Roman" w:hAnsi="Times New Roman"/>
        </w:rPr>
        <w:t>Attachment Science and Developmental Research</w:t>
      </w:r>
    </w:p>
    <w:p>
      <w:pPr>
        <w:spacing w:line="480" w:lineRule="auto" w:after="0" w:before="0"/>
      </w:pPr>
      <w:r>
        <w:rPr>
          <w:rFonts w:ascii="Times New Roman" w:hAnsi="Times New Roman"/>
          <w:b w:val="0"/>
          <w:i w:val="0"/>
          <w:sz w:val="24"/>
        </w:rPr>
        <w:t>The harm caused by 329+ days of complete separation from a primary attachment figure is well-documented in developmental psychology:</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Bowlby's Attachment Theory (1969, 1988):</w:t>
      </w:r>
      <w:r>
        <w:rPr>
          <w:rFonts w:ascii="Times New Roman" w:hAnsi="Times New Roman"/>
          <w:b w:val="0"/>
          <w:i w:val="0"/>
          <w:sz w:val="24"/>
        </w:rPr>
        <w:t xml:space="preserve"> John Bowlby's foundational research established that disruption of the child-parent bond during early childhood creates </w:t>
      </w:r>
      <w:r>
        <w:rPr>
          <w:rFonts w:ascii="Times New Roman" w:hAnsi="Times New Roman"/>
          <w:b w:val="0"/>
          <w:i/>
          <w:sz w:val="24"/>
        </w:rPr>
        <w:t>'protest, despair, and detachment'</w:t>
      </w:r>
      <w:r>
        <w:rPr>
          <w:rFonts w:ascii="Times New Roman" w:hAnsi="Times New Roman"/>
          <w:b w:val="0"/>
          <w:i w:val="0"/>
          <w:sz w:val="24"/>
        </w:rPr>
        <w:t xml:space="preserve"> — a three-stage response to separation. At age 2-3, Lincoln is in the most critical period for attachment formation. Prolonged separation from an attachment figure at this age can cause lasting emotional dysregulation.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American Academy of Pediatrics (AAP) Policy:</w:t>
      </w:r>
      <w:r>
        <w:rPr>
          <w:rFonts w:ascii="Times New Roman" w:hAnsi="Times New Roman"/>
          <w:b w:val="0"/>
          <w:i w:val="0"/>
          <w:sz w:val="24"/>
        </w:rPr>
        <w:t xml:space="preserve"> The AAP's 2016 policy statement on </w:t>
      </w:r>
      <w:r>
        <w:rPr>
          <w:rFonts w:ascii="Times New Roman" w:hAnsi="Times New Roman"/>
          <w:b w:val="0"/>
          <w:i/>
          <w:sz w:val="24"/>
        </w:rPr>
        <w:t>'Promoting the Well-Being of Children Whose Parents Are Gay or Lesbian'</w:t>
      </w:r>
      <w:r>
        <w:rPr>
          <w:rFonts w:ascii="Times New Roman" w:hAnsi="Times New Roman"/>
          <w:b w:val="0"/>
          <w:i w:val="0"/>
          <w:sz w:val="24"/>
        </w:rPr>
        <w:t xml:space="preserve"> (reaffirmed in broader parenting contexts) states that </w:t>
      </w:r>
      <w:r>
        <w:rPr>
          <w:rFonts w:ascii="Times New Roman" w:hAnsi="Times New Roman"/>
          <w:b w:val="0"/>
          <w:i/>
          <w:sz w:val="24"/>
        </w:rPr>
        <w:t>'children's well-being is affected much more by their relationships with their parents'</w:t>
      </w:r>
      <w:r>
        <w:rPr>
          <w:rFonts w:ascii="Times New Roman" w:hAnsi="Times New Roman"/>
          <w:b w:val="0"/>
          <w:i w:val="0"/>
          <w:sz w:val="24"/>
        </w:rPr>
        <w:t xml:space="preserve"> than by family structure. Complete denial of access to a parent is the most extreme disruption of this relationship.</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Wallerstein &amp; Kelly (1980):</w:t>
      </w:r>
      <w:r>
        <w:rPr>
          <w:rFonts w:ascii="Times New Roman" w:hAnsi="Times New Roman"/>
          <w:b w:val="0"/>
          <w:i w:val="0"/>
          <w:sz w:val="24"/>
        </w:rPr>
        <w:t xml:space="preserve"> Research on children of divorce found that children ages 2-3 who experienced sudden, complete separation from a parent exhibited </w:t>
      </w:r>
      <w:r>
        <w:rPr>
          <w:rFonts w:ascii="Times New Roman" w:hAnsi="Times New Roman"/>
          <w:b w:val="0"/>
          <w:i/>
          <w:sz w:val="24"/>
        </w:rPr>
        <w:t>'regression, sleep disturbance, increased aggression, and separation anxiety'</w:t>
      </w:r>
      <w:r>
        <w:rPr>
          <w:rFonts w:ascii="Times New Roman" w:hAnsi="Times New Roman"/>
          <w:b w:val="0"/>
          <w:i w:val="0"/>
          <w:sz w:val="24"/>
        </w:rPr>
        <w:t xml:space="preserve"> — effects that could persist into adolescence if the separation was not remediated.</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Michigan's Own Research Basis:</w:t>
      </w:r>
      <w:r>
        <w:rPr>
          <w:rFonts w:ascii="Times New Roman" w:hAnsi="Times New Roman"/>
          <w:b w:val="0"/>
          <w:i w:val="0"/>
          <w:sz w:val="24"/>
        </w:rPr>
        <w:t xml:space="preserve"> The Michigan Legislature, in enacting MCL 722.27a(8) ('The court shall not... deny parenting time as a punishment'), recognized that parenting time serves the child's developmental needs, not merely the parent's rights. The legislative intent behind this mandatory language reflects the same developmental science: children need both parents.</w:t>
      </w:r>
    </w:p>
    <w:p>
      <w:pPr>
        <w:pStyle w:val="Heading3"/>
      </w:pPr>
      <w:r>
        <w:rPr>
          <w:rFonts w:ascii="Times New Roman" w:hAnsi="Times New Roman"/>
        </w:rPr>
        <w:t>Quantification of Irreparable Harm</w:t>
      </w:r>
    </w:p>
    <w:p>
      <w:pPr>
        <w:spacing w:line="480" w:lineRule="auto" w:after="0" w:before="0"/>
      </w:pPr>
      <w:r>
        <w:rPr>
          <w:rFonts w:ascii="Times New Roman" w:hAnsi="Times New Roman"/>
          <w:b w:val="0"/>
          <w:i w:val="0"/>
          <w:sz w:val="24"/>
        </w:rPr>
        <w:t>The magnitude of harm can be measured against Lincoln's total lifetime: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Metric</w:t>
            </w:r>
          </w:p>
        </w:tc>
        <w:tc>
          <w:tcPr>
            <w:tcW w:type="dxa" w:w="4680"/>
          </w:tcPr>
          <w:p>
            <w:pPr>
              <w:spacing w:line="240" w:lineRule="auto"/>
            </w:pPr>
            <w:r/>
            <w:r>
              <w:rPr>
                <w:rFonts w:ascii="Times New Roman" w:hAnsi="Times New Roman"/>
                <w:b/>
                <w:sz w:val="24"/>
              </w:rPr>
              <w:t>Calculation</w:t>
            </w:r>
          </w:p>
        </w:tc>
      </w:tr>
      <w:tr>
        <w:tc>
          <w:tcPr>
            <w:tcW w:type="dxa" w:w="4680"/>
          </w:tcPr>
          <w:p>
            <w:pPr>
              <w:spacing w:line="240" w:lineRule="auto"/>
            </w:pPr>
            <w:r/>
            <w:r>
              <w:rPr>
                <w:rFonts w:ascii="Times New Roman" w:hAnsi="Times New Roman"/>
                <w:b w:val="0"/>
                <w:i w:val="0"/>
                <w:sz w:val="24"/>
              </w:rPr>
              <w:t>Lincoln's age at separation</w:t>
            </w:r>
          </w:p>
        </w:tc>
        <w:tc>
          <w:tcPr>
            <w:tcW w:type="dxa" w:w="4680"/>
          </w:tcPr>
          <w:p>
            <w:pPr>
              <w:spacing w:line="240" w:lineRule="auto"/>
            </w:pPr>
            <w:r/>
            <w:r>
              <w:rPr>
                <w:rFonts w:ascii="Times New Roman" w:hAnsi="Times New Roman"/>
                <w:b w:val="0"/>
                <w:i w:val="0"/>
                <w:sz w:val="24"/>
              </w:rPr>
              <w:t>2 years, 9 months (33 months)</w:t>
            </w:r>
          </w:p>
        </w:tc>
      </w:tr>
      <w:tr>
        <w:tc>
          <w:tcPr>
            <w:tcW w:type="dxa" w:w="4680"/>
          </w:tcPr>
          <w:p>
            <w:pPr>
              <w:spacing w:line="240" w:lineRule="auto"/>
            </w:pPr>
            <w:r/>
            <w:r>
              <w:rPr>
                <w:rFonts w:ascii="Times New Roman" w:hAnsi="Times New Roman"/>
                <w:b w:val="0"/>
                <w:i w:val="0"/>
                <w:sz w:val="24"/>
              </w:rPr>
              <w:t>Duration of complete separation</w:t>
            </w:r>
          </w:p>
        </w:tc>
        <w:tc>
          <w:tcPr>
            <w:tcW w:type="dxa" w:w="4680"/>
          </w:tcPr>
          <w:p>
            <w:pPr>
              <w:spacing w:line="240" w:lineRule="auto"/>
            </w:pPr>
            <w:r/>
            <w:r>
              <w:rPr>
                <w:rFonts w:ascii="Times New Roman" w:hAnsi="Times New Roman"/>
                <w:b w:val="0"/>
                <w:i w:val="0"/>
                <w:sz w:val="24"/>
              </w:rPr>
              <w:t>329+ days (10.8+ months)</w:t>
            </w:r>
          </w:p>
        </w:tc>
      </w:tr>
      <w:tr>
        <w:tc>
          <w:tcPr>
            <w:tcW w:type="dxa" w:w="4680"/>
          </w:tcPr>
          <w:p>
            <w:pPr>
              <w:spacing w:line="240" w:lineRule="auto"/>
            </w:pPr>
            <w:r/>
            <w:r>
              <w:rPr>
                <w:rFonts w:ascii="Times New Roman" w:hAnsi="Times New Roman"/>
                <w:b w:val="0"/>
                <w:i w:val="0"/>
                <w:sz w:val="24"/>
              </w:rPr>
              <w:t>Percentage of Lincoln's life in separation</w:t>
            </w:r>
          </w:p>
        </w:tc>
        <w:tc>
          <w:tcPr>
            <w:tcW w:type="dxa" w:w="4680"/>
          </w:tcPr>
          <w:p>
            <w:pPr>
              <w:spacing w:line="240" w:lineRule="auto"/>
            </w:pPr>
            <w:r/>
            <w:r>
              <w:rPr>
                <w:rFonts w:ascii="Times New Roman" w:hAnsi="Times New Roman"/>
                <w:b/>
                <w:i w:val="0"/>
                <w:sz w:val="24"/>
              </w:rPr>
              <w:t>~25% of his entire life</w:t>
            </w:r>
          </w:p>
        </w:tc>
      </w:tr>
      <w:tr>
        <w:tc>
          <w:tcPr>
            <w:tcW w:type="dxa" w:w="4680"/>
          </w:tcPr>
          <w:p>
            <w:pPr>
              <w:spacing w:line="240" w:lineRule="auto"/>
            </w:pPr>
            <w:r/>
            <w:r>
              <w:rPr>
                <w:rFonts w:ascii="Times New Roman" w:hAnsi="Times New Roman"/>
                <w:b w:val="0"/>
                <w:i w:val="0"/>
                <w:sz w:val="24"/>
              </w:rPr>
              <w:t>Father's parenting trajectory</w:t>
            </w:r>
          </w:p>
        </w:tc>
        <w:tc>
          <w:tcPr>
            <w:tcW w:type="dxa" w:w="4680"/>
          </w:tcPr>
          <w:p>
            <w:pPr>
              <w:spacing w:line="240" w:lineRule="auto"/>
            </w:pPr>
            <w:r/>
            <w:r>
              <w:rPr>
                <w:rFonts w:ascii="Times New Roman" w:hAnsi="Times New Roman"/>
                <w:b w:val="0"/>
                <w:i w:val="0"/>
                <w:sz w:val="24"/>
              </w:rPr>
              <w:t xml:space="preserve">50/50 (birth–July 2024) → 79 nights/yr (July 2024) → </w:t>
            </w:r>
            <w:r>
              <w:rPr>
                <w:rFonts w:ascii="Times New Roman" w:hAnsi="Times New Roman"/>
                <w:b/>
                <w:i w:val="0"/>
                <w:sz w:val="24"/>
              </w:rPr>
              <w:t>0</w:t>
            </w:r>
            <w:r>
              <w:rPr>
                <w:rFonts w:ascii="Times New Roman" w:hAnsi="Times New Roman"/>
                <w:b w:val="0"/>
                <w:i w:val="0"/>
                <w:sz w:val="24"/>
              </w:rPr>
              <w:t xml:space="preserve"> (Aug 2025)</w:t>
            </w:r>
          </w:p>
        </w:tc>
      </w:tr>
      <w:tr>
        <w:tc>
          <w:tcPr>
            <w:tcW w:type="dxa" w:w="4680"/>
          </w:tcPr>
          <w:p>
            <w:pPr>
              <w:spacing w:line="240" w:lineRule="auto"/>
            </w:pPr>
            <w:r/>
            <w:r>
              <w:rPr>
                <w:rFonts w:ascii="Times New Roman" w:hAnsi="Times New Roman"/>
                <w:b w:val="0"/>
                <w:i w:val="0"/>
                <w:sz w:val="24"/>
              </w:rPr>
              <w:t>Days denied (all episodes combined)</w:t>
            </w:r>
          </w:p>
        </w:tc>
        <w:tc>
          <w:tcPr>
            <w:tcW w:type="dxa" w:w="4680"/>
          </w:tcPr>
          <w:p>
            <w:pPr>
              <w:spacing w:line="240" w:lineRule="auto"/>
            </w:pPr>
            <w:r/>
            <w:r>
              <w:rPr>
                <w:rFonts w:ascii="Times New Roman" w:hAnsi="Times New Roman"/>
                <w:b/>
                <w:i w:val="0"/>
                <w:sz w:val="24"/>
              </w:rPr>
              <w:t>445+ days</w:t>
            </w:r>
            <w:r>
              <w:rPr>
                <w:rFonts w:ascii="Times New Roman" w:hAnsi="Times New Roman"/>
                <w:b w:val="0"/>
                <w:i w:val="0"/>
                <w:sz w:val="24"/>
              </w:rPr>
              <w:t xml:space="preserve"> total — including 39 days (March–May 2024), ~27 days (various 2024), ~50 days (May–July 2025), 329+ days (Aug 2025–present)</w:t>
            </w:r>
          </w:p>
        </w:tc>
      </w:tr>
    </w:tbl>
    <w:p>
      <w:pPr>
        <w:spacing w:line="480" w:lineRule="auto" w:after="0" w:before="0"/>
      </w:pPr>
      <w:r>
        <w:rPr>
          <w:rFonts w:ascii="Times New Roman" w:hAnsi="Times New Roman"/>
          <w:b w:val="0"/>
          <w:i w:val="0"/>
          <w:sz w:val="24"/>
        </w:rPr>
        <w:t>Lincoln has now spent more than one-quarter of his life with ZERO contact with his father. No amount of future parenting time can restore these lost developmental milestones: first words spoken during this period, potty training, third birthday (11/09/2025), holiday experiences, and daily bonding opportunities that form the foundation of the parent-child relationship.</w:t>
      </w:r>
    </w:p>
    <w:p>
      <w:pPr>
        <w:spacing w:line="480" w:lineRule="auto" w:after="0" w:before="0"/>
      </w:pPr>
      <w:r>
        <w:rPr>
          <w:rFonts w:ascii="Times New Roman" w:hAnsi="Times New Roman"/>
          <w:b w:val="0"/>
          <w:i w:val="0"/>
          <w:sz w:val="24"/>
        </w:rPr>
        <w:t>This is not a temporary inconvenience — it is a permanent, irreversible loss of formative childhood experiences.</w:t>
      </w:r>
    </w:p>
    <w:p>
      <w:pPr>
        <w:pStyle w:val="Heading2"/>
      </w:pPr>
      <w:r>
        <w:rPr>
          <w:rFonts w:ascii="Times New Roman" w:hAnsi="Times New Roman"/>
        </w:rPr>
        <w:t>V. ALTERNATIVE JURISDICTIONAL BASIS — UCCJEA EMERGENCY JURISDICTION (MCL 722.1203)</w:t>
      </w:r>
    </w:p>
    <w:p>
      <w:pPr>
        <w:spacing w:line="480" w:lineRule="auto" w:after="0" w:before="0"/>
      </w:pPr>
      <w:r>
        <w:rPr>
          <w:rFonts w:ascii="Times New Roman" w:hAnsi="Times New Roman"/>
          <w:b/>
          <w:sz w:val="24"/>
        </w:rPr>
        <w:t xml:space="preserve">32. </w:t>
      </w:r>
      <w:r>
        <w:rPr>
          <w:rFonts w:ascii="Times New Roman" w:hAnsi="Times New Roman"/>
          <w:b w:val="0"/>
          <w:i w:val="0"/>
          <w:sz w:val="24"/>
        </w:rPr>
        <w:t xml:space="preserve">In addition to the custody modification standard under MCL 722.27a, this Court has independent </w:t>
      </w:r>
      <w:r>
        <w:rPr>
          <w:rFonts w:ascii="Times New Roman" w:hAnsi="Times New Roman"/>
          <w:b/>
          <w:i w:val="0"/>
          <w:sz w:val="24"/>
        </w:rPr>
        <w:t>emergency jurisdiction</w:t>
      </w:r>
      <w:r>
        <w:rPr>
          <w:rFonts w:ascii="Times New Roman" w:hAnsi="Times New Roman"/>
          <w:b w:val="0"/>
          <w:i w:val="0"/>
          <w:sz w:val="24"/>
        </w:rPr>
        <w:t xml:space="preserve"> under the Uniform Child-Custody Jurisdiction and Enforcement Act (UCCJEA), MCL 722.1203.</w:t>
      </w:r>
    </w:p>
    <w:p>
      <w:pPr>
        <w:spacing w:line="480" w:lineRule="auto" w:after="0" w:before="0"/>
      </w:pPr>
      <w:r>
        <w:rPr>
          <w:rFonts w:ascii="Times New Roman" w:hAnsi="Times New Roman"/>
          <w:b/>
          <w:sz w:val="24"/>
        </w:rPr>
        <w:t xml:space="preserve">33. </w:t>
      </w:r>
      <w:r>
        <w:rPr>
          <w:rFonts w:ascii="Times New Roman" w:hAnsi="Times New Roman"/>
          <w:b w:val="0"/>
          <w:i w:val="0"/>
          <w:sz w:val="24"/>
        </w:rPr>
        <w:t xml:space="preserve">MCL 722.1203(1) provides: </w:t>
      </w:r>
      <w:r>
        <w:rPr>
          <w:rFonts w:ascii="Times New Roman" w:hAnsi="Times New Roman"/>
          <w:b w:val="0"/>
          <w:i/>
          <w:sz w:val="24"/>
        </w:rPr>
        <w:t>"A court of this state has temporary emergency jurisdiction if the child is present in this state and the child has been subjected to or threatened with mistreatment or abuse or the child has been abandoned."</w:t>
      </w:r>
    </w:p>
    <w:p>
      <w:pPr>
        <w:spacing w:line="480" w:lineRule="auto" w:after="0" w:before="0"/>
      </w:pPr>
      <w:r>
        <w:rPr>
          <w:rFonts w:ascii="Times New Roman" w:hAnsi="Times New Roman"/>
          <w:b/>
          <w:sz w:val="24"/>
        </w:rPr>
        <w:t xml:space="preserve">34. </w:t>
      </w:r>
      <w:r>
        <w:rPr>
          <w:rFonts w:ascii="Times New Roman" w:hAnsi="Times New Roman"/>
          <w:b/>
          <w:i w:val="0"/>
          <w:sz w:val="24"/>
        </w:rPr>
        <w:t>L.D.W. satisfies both prongs: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Child is present in Michigan</w:t>
      </w:r>
      <w:r>
        <w:rPr>
          <w:rFonts w:ascii="Times New Roman" w:hAnsi="Times New Roman"/>
          <w:b w:val="0"/>
          <w:i w:val="0"/>
          <w:sz w:val="24"/>
        </w:rPr>
        <w:t xml:space="preserve"> — L.D.W. has been a Michigan resident since birth and currently resides at 2160 Garland Drive, Norton Shores, Muskegon County, Michigan.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Child has been subjected to mistreatment or abuse</w:t>
      </w:r>
      <w:r>
        <w:rPr>
          <w:rFonts w:ascii="Times New Roman" w:hAnsi="Times New Roman"/>
          <w:b w:val="0"/>
          <w:i w:val="0"/>
          <w:sz w:val="24"/>
        </w:rPr>
        <w:t xml:space="preserve"> — The documented evidence establishes: - </w:t>
      </w:r>
      <w:r>
        <w:rPr>
          <w:rFonts w:ascii="Times New Roman" w:hAnsi="Times New Roman"/>
          <w:b/>
          <w:i w:val="0"/>
          <w:sz w:val="24"/>
        </w:rPr>
        <w:t>540 alienation indicators</w:t>
      </w:r>
      <w:r>
        <w:rPr>
          <w:rFonts w:ascii="Times New Roman" w:hAnsi="Times New Roman"/>
          <w:b w:val="0"/>
          <w:i w:val="0"/>
          <w:sz w:val="24"/>
        </w:rPr>
        <w:t xml:space="preserve"> across 225 evidence files constitute systematic psychological mistreatment of the child by destroying the father-child bond; - </w:t>
      </w:r>
      <w:r>
        <w:rPr>
          <w:rFonts w:ascii="Times New Roman" w:hAnsi="Times New Roman"/>
          <w:b/>
          <w:i w:val="0"/>
          <w:sz w:val="24"/>
        </w:rPr>
        <w:t>Cody Watson's self-admission of physically disciplining L.D.W.</w:t>
      </w:r>
      <w:r>
        <w:rPr>
          <w:rFonts w:ascii="Times New Roman" w:hAnsi="Times New Roman"/>
          <w:b w:val="0"/>
          <w:i w:val="0"/>
          <w:sz w:val="24"/>
        </w:rPr>
        <w:t xml:space="preserve">, combined with his NIBRS criminal record (Report Key C20230081, Offense Code 13B — Simple Assault, MSPD) documenting prior violent conduct, establishes risk of physical abuse in the Watson household; - </w:t>
      </w:r>
      <w:r>
        <w:rPr>
          <w:rFonts w:ascii="Times New Roman" w:hAnsi="Times New Roman"/>
          <w:b/>
          <w:i w:val="0"/>
          <w:sz w:val="24"/>
        </w:rPr>
        <w:t>329+ consecutive days of complete parent-child separation</w:t>
      </w:r>
      <w:r>
        <w:rPr>
          <w:rFonts w:ascii="Times New Roman" w:hAnsi="Times New Roman"/>
          <w:b w:val="0"/>
          <w:i w:val="0"/>
          <w:sz w:val="24"/>
        </w:rPr>
        <w:t xml:space="preserve"> during a critical developmental period (ages 2–4) constitutes psychological harm equivalent to child abuse under current developmental science; - </w:t>
      </w:r>
      <w:r>
        <w:rPr>
          <w:rFonts w:ascii="Times New Roman" w:hAnsi="Times New Roman"/>
          <w:b/>
          <w:i w:val="0"/>
          <w:sz w:val="24"/>
        </w:rPr>
        <w:t>126 documented instances of gatekeeping behavior</w:t>
      </w:r>
      <w:r>
        <w:rPr>
          <w:rFonts w:ascii="Times New Roman" w:hAnsi="Times New Roman"/>
          <w:b w:val="0"/>
          <w:i w:val="0"/>
          <w:sz w:val="24"/>
        </w:rPr>
        <w:t xml:space="preserve"> and </w:t>
      </w:r>
      <w:r>
        <w:rPr>
          <w:rFonts w:ascii="Times New Roman" w:hAnsi="Times New Roman"/>
          <w:b/>
          <w:i w:val="0"/>
          <w:sz w:val="24"/>
        </w:rPr>
        <w:t>27+ occasions of parenting time withholding</w:t>
      </w:r>
      <w:r>
        <w:rPr>
          <w:rFonts w:ascii="Times New Roman" w:hAnsi="Times New Roman"/>
          <w:b w:val="0"/>
          <w:i w:val="0"/>
          <w:sz w:val="24"/>
        </w:rPr>
        <w:t xml:space="preserve"> demonstrate systematic deprivation of the child's right to a relationship with both parents; - </w:t>
      </w:r>
      <w:r>
        <w:rPr>
          <w:rFonts w:ascii="Times New Roman" w:hAnsi="Times New Roman"/>
          <w:b/>
          <w:i w:val="0"/>
          <w:sz w:val="24"/>
        </w:rPr>
        <w:t>Lori Watson (maternal grandmother) sent written trespass threats</w:t>
      </w:r>
      <w:r>
        <w:rPr>
          <w:rFonts w:ascii="Times New Roman" w:hAnsi="Times New Roman"/>
          <w:b w:val="0"/>
          <w:i w:val="0"/>
          <w:sz w:val="24"/>
        </w:rPr>
        <w:t xml:space="preserve"> to Father and sent denial texts during March–May 2024 blocking all access to L.D.W. during the first critical withholding episode, constituting active enforcement of the alienation campaign; - </w:t>
      </w:r>
      <w:r>
        <w:rPr>
          <w:rFonts w:ascii="Times New Roman" w:hAnsi="Times New Roman"/>
          <w:b/>
          <w:i w:val="0"/>
          <w:sz w:val="24"/>
        </w:rPr>
        <w:t>HealthWest evaluation manipulation</w:t>
      </w:r>
      <w:r>
        <w:rPr>
          <w:rFonts w:ascii="Times New Roman" w:hAnsi="Times New Roman"/>
          <w:b w:val="0"/>
          <w:i w:val="0"/>
          <w:sz w:val="24"/>
        </w:rPr>
        <w:t xml:space="preserve">: Father's first evaluation (09/05/2025) returned all clinical zeros — Psychosis=0, Substance Use=0, "Neither SMI nor SED," LOCUS=12. Six days later, after FOC staff Pamela Rusco's prohibited ex parte contact with HealthWest, a second evaluation (09/11/2025) inexplicably elevated to Psychosis=2 with only a "Rule Out" notation — not a diagnosis. The court then relied on this tainted second evaluation to maintain the suspension. This manipulation of clinical evidence to sustain a predetermined outcome constitutes fraud upon the court; - The USB recording used to justify the August 8, 2025 ex parte orders was made without Father's consent in violation of </w:t>
      </w:r>
      <w:r>
        <w:rPr>
          <w:rFonts w:ascii="Times New Roman" w:hAnsi="Times New Roman"/>
          <w:b/>
          <w:i w:val="0"/>
          <w:sz w:val="24"/>
        </w:rPr>
        <w:t>MCL 750.539d</w:t>
      </w:r>
      <w:r>
        <w:rPr>
          <w:rFonts w:ascii="Times New Roman" w:hAnsi="Times New Roman"/>
          <w:b w:val="0"/>
          <w:i w:val="0"/>
          <w:sz w:val="24"/>
        </w:rPr>
        <w:t xml:space="preserve"> (Michigan's eavesdropping statute — a felony). Evidence obtained through criminal conduct constitutes fruit of a crime and must be excluded. </w:t>
      </w:r>
      <w:r>
        <w:rPr>
          <w:rFonts w:ascii="Times New Roman" w:hAnsi="Times New Roman"/>
          <w:b w:val="0"/>
          <w:i/>
          <w:sz w:val="24"/>
        </w:rPr>
        <w:t>See People v Bednarz</w:t>
      </w:r>
      <w:r>
        <w:rPr>
          <w:rFonts w:ascii="Times New Roman" w:hAnsi="Times New Roman"/>
          <w:b w:val="0"/>
          <w:i w:val="0"/>
          <w:sz w:val="24"/>
        </w:rPr>
        <w:t>, 360 Mich 552 (1960).</w:t>
      </w:r>
    </w:p>
    <w:p>
      <w:pPr>
        <w:spacing w:line="480" w:lineRule="auto" w:after="0" w:before="0"/>
      </w:pPr>
      <w:r>
        <w:rPr>
          <w:rFonts w:ascii="Times New Roman" w:hAnsi="Times New Roman"/>
          <w:b/>
          <w:sz w:val="24"/>
        </w:rPr>
        <w:t xml:space="preserve">35. </w:t>
      </w:r>
      <w:r>
        <w:rPr>
          <w:rFonts w:ascii="Times New Roman" w:hAnsi="Times New Roman"/>
          <w:b w:val="0"/>
          <w:i w:val="0"/>
          <w:sz w:val="24"/>
        </w:rPr>
        <w:t>This Court's emergency jurisdiction under MCL 722.1203 is independent of — and in addition to — its jurisdiction under MCL 722.27a and MCR 3.207. Even if the Court were to find that the standard for custody modification under MCL 722.27a had not been met (which Plaintiff denies), the evidence of ongoing mistreatment and the need for emergency protection of L.D.W. would independently authorize emergency custody relief.</w:t>
      </w:r>
    </w:p>
    <w:p>
      <w:r>
        <w:br w:type="page"/>
      </w:r>
    </w:p>
    <w:p>
      <w:pPr>
        <w:spacing w:line="480" w:lineRule="auto" w:after="240" w:before="0"/>
        <w:jc w:val="center"/>
      </w:pPr>
      <w:r>
        <w:rPr>
          <w:rFonts w:ascii="Times New Roman" w:hAnsi="Times New Roman"/>
          <w:b/>
          <w:i w:val="0"/>
          <w:sz w:val="24"/>
        </w:rPr>
        <w:t>PART III: 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240" w:before="0"/>
        <w:jc w:val="center"/>
      </w:pPr>
      <w:r>
        <w:rPr>
          <w:rFonts w:ascii="Times New Roman" w:hAnsi="Times New Roman"/>
          <w:b/>
          <w:i w:val="0"/>
          <w:sz w:val="24"/>
        </w:rPr>
        <w:t>ORDER GRANTING EMERGENCY TEMPORARY CUSTODY</w:t>
      </w:r>
    </w:p>
    <w:p>
      <w:pPr>
        <w:spacing w:line="480" w:lineRule="auto" w:after="0" w:before="0"/>
      </w:pPr>
      <w:r>
        <w:rPr>
          <w:rFonts w:ascii="Times New Roman" w:hAnsi="Times New Roman"/>
          <w:b w:val="0"/>
          <w:i w:val="0"/>
          <w:sz w:val="24"/>
        </w:rPr>
        <w:t>THE COURT, having considered Plaintiff's Emergency Motion for Temporary Custody pursuant to MCR 3.207(C), the Brief in Support, and the record in this matter, and the Court being otherwise fully advised;</w:t>
      </w:r>
    </w:p>
    <w:p>
      <w:pPr>
        <w:spacing w:line="480" w:lineRule="auto" w:after="0" w:before="0"/>
      </w:pPr>
      <w:r>
        <w:rPr>
          <w:rFonts w:ascii="Times New Roman" w:hAnsi="Times New Roman"/>
          <w:b w:val="0"/>
          <w:i w:val="0"/>
          <w:sz w:val="24"/>
        </w:rPr>
        <w:t>THE COURT FINDS:</w:t>
      </w:r>
    </w:p>
    <w:p>
      <w:pPr>
        <w:spacing w:line="480" w:lineRule="auto" w:after="0" w:before="0"/>
      </w:pPr>
      <w:r>
        <w:rPr>
          <w:rFonts w:ascii="Times New Roman" w:hAnsi="Times New Roman"/>
          <w:b/>
          <w:sz w:val="24"/>
        </w:rPr>
        <w:t xml:space="preserve">1. </w:t>
      </w:r>
      <w:r>
        <w:rPr>
          <w:rFonts w:ascii="Times New Roman" w:hAnsi="Times New Roman"/>
          <w:b w:val="0"/>
          <w:i w:val="0"/>
          <w:sz w:val="24"/>
        </w:rPr>
        <w:t>The minor child L.D.W. (DOB: November 9, 2022) has been completely separated from his father for 329+ consecutive days without an evidentiary hearing, in violation of MCR 3.207(C)(5).</w:t>
      </w:r>
    </w:p>
    <w:p>
      <w:pPr>
        <w:spacing w:line="480" w:lineRule="auto" w:after="0" w:before="0"/>
      </w:pPr>
      <w:r>
        <w:rPr>
          <w:rFonts w:ascii="Times New Roman" w:hAnsi="Times New Roman"/>
          <w:b/>
          <w:sz w:val="24"/>
        </w:rPr>
        <w:t xml:space="preserve">2. </w:t>
      </w:r>
      <w:r>
        <w:rPr>
          <w:rFonts w:ascii="Times New Roman" w:hAnsi="Times New Roman"/>
          <w:b w:val="0"/>
          <w:i w:val="0"/>
          <w:sz w:val="24"/>
        </w:rPr>
        <w:t>The ex parte order of August 8, 2025, was based on allegations that have been contradicted by the HealthWest clinical evaluation ordered by this Court.</w:t>
      </w:r>
    </w:p>
    <w:p>
      <w:pPr>
        <w:spacing w:line="480" w:lineRule="auto" w:after="0" w:before="0"/>
      </w:pPr>
      <w:r>
        <w:rPr>
          <w:rFonts w:ascii="Times New Roman" w:hAnsi="Times New Roman"/>
          <w:b/>
          <w:sz w:val="24"/>
        </w:rPr>
        <w:t xml:space="preserve">3. </w:t>
      </w:r>
      <w:r>
        <w:rPr>
          <w:rFonts w:ascii="Times New Roman" w:hAnsi="Times New Roman"/>
          <w:b w:val="0"/>
          <w:i w:val="0"/>
          <w:sz w:val="24"/>
        </w:rPr>
        <w:t>The continued separation poses a risk of serious psychological harm to the child during a critical developmental period.</w:t>
      </w:r>
    </w:p>
    <w:p>
      <w:pPr>
        <w:spacing w:line="480" w:lineRule="auto" w:after="0" w:before="0"/>
      </w:pPr>
      <w:r>
        <w:rPr>
          <w:rFonts w:ascii="Times New Roman" w:hAnsi="Times New Roman"/>
          <w:b/>
          <w:sz w:val="24"/>
        </w:rPr>
        <w:t xml:space="preserve">4. </w:t>
      </w:r>
      <w:r>
        <w:rPr>
          <w:rFonts w:ascii="Times New Roman" w:hAnsi="Times New Roman"/>
          <w:b w:val="0"/>
          <w:i w:val="0"/>
          <w:sz w:val="24"/>
        </w:rPr>
        <w:t>The best interests factors under MCL 722.23 favor [restoration of equal parenting time / temporary sole custody to Father].</w:t>
      </w:r>
    </w:p>
    <w:p>
      <w:pPr>
        <w:spacing w:line="480" w:lineRule="auto" w:after="0" w:before="0"/>
      </w:pPr>
      <w:r>
        <w:rPr>
          <w:rFonts w:ascii="Times New Roman" w:hAnsi="Times New Roman"/>
          <w:b w:val="0"/>
          <w:i w:val="0"/>
          <w:sz w:val="24"/>
        </w:rPr>
        <w:t>IT IS HEREBY ORDERED:</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OPTION A — TEMPORARY SOLE PHYSICAL CUSTODY TO FATHER:</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 Andrew J. Pigors is hereby granted temporary sole physical custody of L.D.W. effective immediately.</w:t>
      </w:r>
    </w:p>
    <w:p>
      <w:pPr>
        <w:spacing w:line="480" w:lineRule="auto" w:after="0" w:before="0"/>
      </w:pPr>
      <w:r>
        <w:rPr>
          <w:rFonts w:ascii="Times New Roman" w:hAnsi="Times New Roman"/>
          <w:b/>
          <w:sz w:val="24"/>
        </w:rPr>
        <w:t xml:space="preserve">2. </w:t>
      </w:r>
      <w:r>
        <w:rPr>
          <w:rFonts w:ascii="Times New Roman" w:hAnsi="Times New Roman"/>
          <w:b w:val="0"/>
          <w:i w:val="0"/>
          <w:sz w:val="24"/>
        </w:rPr>
        <w:t>Defendant Emily A. Watson shall have parenting time as follows: [schedule to be determined].</w:t>
      </w:r>
    </w:p>
    <w:p>
      <w:pPr>
        <w:spacing w:line="480" w:lineRule="auto" w:after="0" w:before="0"/>
      </w:pPr>
      <w:r>
        <w:rPr>
          <w:rFonts w:ascii="Times New Roman" w:hAnsi="Times New Roman"/>
          <w:b/>
          <w:sz w:val="24"/>
        </w:rPr>
        <w:t xml:space="preserve">3. </w:t>
      </w:r>
      <w:r>
        <w:rPr>
          <w:rFonts w:ascii="Times New Roman" w:hAnsi="Times New Roman"/>
          <w:b w:val="0"/>
          <w:i w:val="0"/>
          <w:sz w:val="24"/>
        </w:rPr>
        <w:t>An evidentiary hearing shall be held within 14 days to determine permanent custody.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OPTION B — IMMEDIATE 50/50 RESTORATION:</w:t>
      </w:r>
    </w:p>
    <w:p>
      <w:pPr>
        <w:spacing w:line="480" w:lineRule="auto" w:after="0" w:before="0"/>
      </w:pPr>
      <w:r>
        <w:rPr>
          <w:rFonts w:ascii="Times New Roman" w:hAnsi="Times New Roman"/>
          <w:b/>
          <w:sz w:val="24"/>
        </w:rPr>
        <w:t xml:space="preserve">1. </w:t>
      </w:r>
      <w:r>
        <w:rPr>
          <w:rFonts w:ascii="Times New Roman" w:hAnsi="Times New Roman"/>
          <w:b w:val="0"/>
          <w:i w:val="0"/>
          <w:sz w:val="24"/>
        </w:rPr>
        <w:t>The ex parte order of August 8, 2025, suspending Plaintiff's parenting time is hereby VACATED.</w:t>
      </w:r>
    </w:p>
    <w:p>
      <w:pPr>
        <w:spacing w:line="480" w:lineRule="auto" w:after="0" w:before="0"/>
      </w:pPr>
      <w:r>
        <w:rPr>
          <w:rFonts w:ascii="Times New Roman" w:hAnsi="Times New Roman"/>
          <w:b/>
          <w:sz w:val="24"/>
        </w:rPr>
        <w:t xml:space="preserve">2. </w:t>
      </w:r>
      <w:r>
        <w:rPr>
          <w:rFonts w:ascii="Times New Roman" w:hAnsi="Times New Roman"/>
          <w:b w:val="0"/>
          <w:i w:val="0"/>
          <w:sz w:val="24"/>
        </w:rPr>
        <w:t>The parenting time schedule is restored to a 50/50 arrangement on the following schedule: [alternating weeks / 2-2-3 / other].</w:t>
      </w:r>
    </w:p>
    <w:p>
      <w:pPr>
        <w:spacing w:line="480" w:lineRule="auto" w:after="0" w:before="0"/>
      </w:pPr>
      <w:r>
        <w:rPr>
          <w:rFonts w:ascii="Times New Roman" w:hAnsi="Times New Roman"/>
          <w:b/>
          <w:sz w:val="24"/>
        </w:rPr>
        <w:t xml:space="preserve">3. </w:t>
      </w:r>
      <w:r>
        <w:rPr>
          <w:rFonts w:ascii="Times New Roman" w:hAnsi="Times New Roman"/>
          <w:b w:val="0"/>
          <w:i w:val="0"/>
          <w:sz w:val="24"/>
        </w:rPr>
        <w:t>An evidentiary hearing shall be held within 14 days to determine permanent custody and parenting time.</w:t>
      </w:r>
    </w:p>
    <w:p>
      <w:pPr>
        <w:spacing w:line="480" w:lineRule="auto" w:after="0" w:before="0"/>
      </w:pPr>
      <w:r>
        <w:rPr>
          <w:rFonts w:ascii="Times New Roman" w:hAnsi="Times New Roman"/>
          <w:b/>
          <w:i w:val="0"/>
          <w:sz w:val="24"/>
        </w:rPr>
        <w:t>ADDITIONAL PROVISIONS (Both Options):</w:t>
      </w:r>
    </w:p>
    <w:p>
      <w:pPr>
        <w:spacing w:line="480" w:lineRule="auto" w:after="0" w:before="0"/>
      </w:pPr>
      <w:r>
        <w:rPr>
          <w:rFonts w:ascii="Times New Roman" w:hAnsi="Times New Roman"/>
          <w:b/>
          <w:sz w:val="24"/>
        </w:rPr>
        <w:t xml:space="preserve">4. </w:t>
      </w:r>
      <w:r>
        <w:rPr>
          <w:rFonts w:ascii="Times New Roman" w:hAnsi="Times New Roman"/>
          <w:b w:val="0"/>
          <w:i w:val="0"/>
          <w:sz w:val="24"/>
        </w:rPr>
        <w:t>Neither party shall engage in alienating behavior, disparage the other parent in the child's presence, or interfere with the child's relationship with either parent.</w:t>
      </w:r>
    </w:p>
    <w:p>
      <w:pPr>
        <w:spacing w:line="480" w:lineRule="auto" w:after="0" w:before="0"/>
      </w:pPr>
      <w:r>
        <w:rPr>
          <w:rFonts w:ascii="Times New Roman" w:hAnsi="Times New Roman"/>
          <w:b/>
          <w:sz w:val="24"/>
        </w:rPr>
        <w:t xml:space="preserve">5. </w:t>
      </w:r>
      <w:r>
        <w:rPr>
          <w:rFonts w:ascii="Times New Roman" w:hAnsi="Times New Roman"/>
          <w:b w:val="0"/>
          <w:i w:val="0"/>
          <w:sz w:val="24"/>
        </w:rPr>
        <w:t>A Guardian Ad Litem shall be appointed to independently assess the child's best interests.</w:t>
      </w:r>
    </w:p>
    <w:p>
      <w:pPr>
        <w:spacing w:line="480" w:lineRule="auto" w:after="0" w:before="0"/>
      </w:pPr>
      <w:r>
        <w:rPr>
          <w:rFonts w:ascii="Times New Roman" w:hAnsi="Times New Roman"/>
          <w:b/>
          <w:sz w:val="24"/>
        </w:rPr>
        <w:t xml:space="preserve">6. </w:t>
      </w:r>
      <w:r>
        <w:rPr>
          <w:rFonts w:ascii="Times New Roman" w:hAnsi="Times New Roman"/>
          <w:b w:val="0"/>
          <w:i w:val="0"/>
          <w:sz w:val="24"/>
        </w:rPr>
        <w:t>Plaintiff is entitled to make-up parenting time for the 329+ days of denied contact, to be scheduled by the FOC.</w:t>
      </w:r>
    </w:p>
    <w:p>
      <w:pPr>
        <w:spacing w:line="480" w:lineRule="auto" w:after="0" w:before="0"/>
      </w:pPr>
      <w:r>
        <w:rPr>
          <w:rFonts w:ascii="Times New Roman" w:hAnsi="Times New Roman"/>
          <w:b/>
          <w:sz w:val="24"/>
        </w:rPr>
        <w:t xml:space="preserve">7. </w:t>
      </w:r>
      <w:r>
        <w:rPr>
          <w:rFonts w:ascii="Times New Roman" w:hAnsi="Times New Roman"/>
          <w:b w:val="0"/>
          <w:i w:val="0"/>
          <w:sz w:val="24"/>
        </w:rPr>
        <w:t>This Order shall remain in effect until further order of this Court.</w:t>
      </w:r>
    </w:p>
    <w:p>
      <w:pPr>
        <w:spacing w:line="480" w:lineRule="auto" w:after="0" w:before="0"/>
      </w:pPr>
      <w:r>
        <w:rPr>
          <w:rFonts w:ascii="Times New Roman" w:hAnsi="Times New Roman"/>
          <w:b w:val="0"/>
          <w:i w:val="0"/>
          <w:sz w:val="24"/>
        </w:rPr>
        <w:t>SO ORDERED this _____ day of ____________, 2026.</w:t>
      </w:r>
    </w:p>
    <w:p>
      <w:r>
        <w:br w:type="page"/>
      </w:r>
    </w:p>
    <w:p>
      <w:pPr>
        <w:spacing w:line="480" w:lineRule="auto" w:after="0" w:before="0"/>
      </w:pPr>
      <w:r>
        <w:rPr>
          <w:rFonts w:ascii="Times New Roman" w:hAnsi="Times New Roman"/>
          <w:b w:val="0"/>
          <w:i w:val="0"/>
          <w:sz w:val="24"/>
        </w:rPr>
        <w:t>Hon. Jenny L. McNeill 14th Judicial Circuit Court Muskegon County, Michigan</w:t>
      </w:r>
    </w:p>
    <w:p>
      <w:r>
        <w:br w:type="page"/>
      </w:r>
    </w:p>
    <w:p>
      <w:pPr>
        <w:spacing w:line="480" w:lineRule="auto" w:after="240" w:before="0"/>
        <w:jc w:val="center"/>
      </w:pPr>
      <w:r>
        <w:rPr>
          <w:rFonts w:ascii="Times New Roman" w:hAnsi="Times New Roman"/>
          <w:b/>
          <w:i w:val="0"/>
          <w:sz w:val="24"/>
        </w:rPr>
        <w:t>PART IV: VERIFICATION</w:t>
      </w:r>
    </w:p>
    <w:p>
      <w:r>
        <w:br w:type="page"/>
      </w:r>
    </w:p>
    <w:p>
      <w:pPr>
        <w:pStyle w:val="Heading2"/>
      </w:pPr>
      <w:r>
        <w:rPr>
          <w:rFonts w:ascii="Times New Roman" w:hAnsi="Times New Roman"/>
        </w:rPr>
        <w:t>STATE OF MICHIGAN</w:t>
      </w:r>
    </w:p>
    <w:p>
      <w:pPr>
        <w:pStyle w:val="Heading2"/>
      </w:pPr>
      <w:r>
        <w:rPr>
          <w:rFonts w:ascii="Times New Roman" w:hAnsi="Times New Roman"/>
        </w:rPr>
        <w:t>COUNTY OF MUSKEGON</w:t>
      </w:r>
    </w:p>
    <w:p>
      <w:pPr>
        <w:spacing w:line="480" w:lineRule="auto" w:after="0" w:before="0"/>
      </w:pPr>
      <w:r>
        <w:rPr>
          <w:rFonts w:ascii="Times New Roman" w:hAnsi="Times New Roman"/>
          <w:b w:val="0"/>
          <w:i w:val="0"/>
          <w:sz w:val="24"/>
        </w:rPr>
        <w:t>I, Andrew J. Pigors, being first duly sworn, depose and state that I have read the foregoing Emergency Motion for Temporary Custody and Brief in Support, and that the statements of fact contained therein are true and correct to the best of my knowledge, information, and belief. I understand that the making of a false statement under oath may result in a criminal prosecution for perjury.</w:t>
      </w:r>
    </w:p>
    <w:p>
      <w:r>
        <w:br w:type="page"/>
      </w:r>
    </w:p>
    <w:p>
      <w:pPr>
        <w:spacing w:line="480" w:lineRule="auto" w:after="0" w:before="0"/>
      </w:pPr>
      <w:r>
        <w:rPr>
          <w:rFonts w:ascii="Times New Roman" w:hAnsi="Times New Roman"/>
          <w:b w:val="0"/>
          <w:i w:val="0"/>
          <w:sz w:val="24"/>
        </w:rPr>
        <w:t>Andrew J. Pigors Date: _______________</w:t>
      </w:r>
    </w:p>
    <w:p>
      <w:pPr>
        <w:spacing w:line="480" w:lineRule="auto" w:after="0" w:before="0"/>
      </w:pPr>
      <w:r>
        <w:rPr>
          <w:rFonts w:ascii="Times New Roman" w:hAnsi="Times New Roman"/>
          <w:b w:val="0"/>
          <w:i w:val="0"/>
          <w:sz w:val="24"/>
        </w:rPr>
        <w:t>Subscribed and sworn to before me this _____ day of ____________, 2026.</w:t>
      </w:r>
    </w:p>
    <w:p>
      <w:r>
        <w:br w:type="page"/>
      </w:r>
    </w:p>
    <w:p>
      <w:pPr>
        <w:spacing w:line="480" w:lineRule="auto" w:after="0" w:before="0"/>
      </w:pPr>
      <w:r>
        <w:rPr>
          <w:rFonts w:ascii="Times New Roman" w:hAnsi="Times New Roman"/>
          <w:b w:val="0"/>
          <w:i w:val="0"/>
          <w:sz w:val="24"/>
        </w:rPr>
        <w:t>Notary Public, State of Michigan County of _______________ My Commission Expires: _______________</w:t>
      </w:r>
    </w:p>
    <w:p>
      <w:r>
        <w:br w:type="page"/>
      </w:r>
    </w:p>
    <w:p>
      <w:pPr>
        <w:spacing w:line="480" w:lineRule="auto" w:after="240" w:before="0"/>
        <w:jc w:val="center"/>
      </w:pPr>
      <w:r>
        <w:rPr>
          <w:rFonts w:ascii="Times New Roman" w:hAnsi="Times New Roman"/>
          <w:b/>
          <w:i w:val="0"/>
          <w:sz w:val="24"/>
        </w:rPr>
        <w:t>EXHIBIT INDEX</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EC-1</w:t>
            </w:r>
          </w:p>
        </w:tc>
        <w:tc>
          <w:tcPr>
            <w:tcW w:type="dxa" w:w="4680"/>
          </w:tcPr>
          <w:p>
            <w:pPr>
              <w:spacing w:line="240" w:lineRule="auto"/>
            </w:pPr>
            <w:r/>
            <w:r>
              <w:rPr>
                <w:rFonts w:ascii="Times New Roman" w:hAnsi="Times New Roman"/>
                <w:b w:val="0"/>
                <w:i w:val="0"/>
                <w:sz w:val="24"/>
              </w:rPr>
              <w:t>HealthWest 1st Evaluation (09/05/2025): Psychosis=0, Substance=0, Danger=0, LOCUS 12/Level One, "Neither SMI nor SED"</w:t>
            </w:r>
          </w:p>
        </w:tc>
      </w:tr>
      <w:tr>
        <w:tc>
          <w:tcPr>
            <w:tcW w:type="dxa" w:w="4680"/>
          </w:tcPr>
          <w:p>
            <w:pPr>
              <w:spacing w:line="240" w:lineRule="auto"/>
            </w:pPr>
            <w:r/>
            <w:r>
              <w:rPr>
                <w:rFonts w:ascii="Times New Roman" w:hAnsi="Times New Roman"/>
                <w:b/>
                <w:i w:val="0"/>
                <w:sz w:val="24"/>
              </w:rPr>
              <w:t>EC-2</w:t>
            </w:r>
          </w:p>
        </w:tc>
        <w:tc>
          <w:tcPr>
            <w:tcW w:type="dxa" w:w="4680"/>
          </w:tcPr>
          <w:p>
            <w:pPr>
              <w:spacing w:line="240" w:lineRule="auto"/>
            </w:pPr>
            <w:r/>
            <w:r>
              <w:rPr>
                <w:rFonts w:ascii="Times New Roman" w:hAnsi="Times New Roman"/>
                <w:b w:val="0"/>
                <w:i w:val="0"/>
                <w:sz w:val="24"/>
              </w:rPr>
              <w:t>HealthWest 2nd Assessment (09/11/2025): "Rule Out" only; "difficult to definitively assert"</w:t>
            </w:r>
          </w:p>
        </w:tc>
      </w:tr>
      <w:tr>
        <w:tc>
          <w:tcPr>
            <w:tcW w:type="dxa" w:w="4680"/>
          </w:tcPr>
          <w:p>
            <w:pPr>
              <w:spacing w:line="240" w:lineRule="auto"/>
            </w:pPr>
            <w:r/>
            <w:r>
              <w:rPr>
                <w:rFonts w:ascii="Times New Roman" w:hAnsi="Times New Roman"/>
                <w:b/>
                <w:i w:val="0"/>
                <w:sz w:val="24"/>
              </w:rPr>
              <w:t>EC-3</w:t>
            </w:r>
          </w:p>
        </w:tc>
        <w:tc>
          <w:tcPr>
            <w:tcW w:type="dxa" w:w="4680"/>
          </w:tcPr>
          <w:p>
            <w:pPr>
              <w:spacing w:line="240" w:lineRule="auto"/>
            </w:pPr>
            <w:r/>
            <w:r>
              <w:rPr>
                <w:rFonts w:ascii="Times New Roman" w:hAnsi="Times New Roman"/>
                <w:b w:val="0"/>
                <w:i w:val="0"/>
                <w:sz w:val="24"/>
              </w:rPr>
              <w:t>Emily Watson's Ex Parte Motion (08/08/2025) containing "meth use" allegation</w:t>
            </w:r>
          </w:p>
        </w:tc>
      </w:tr>
      <w:tr>
        <w:tc>
          <w:tcPr>
            <w:tcW w:type="dxa" w:w="4680"/>
          </w:tcPr>
          <w:p>
            <w:pPr>
              <w:spacing w:line="240" w:lineRule="auto"/>
            </w:pPr>
            <w:r/>
            <w:r>
              <w:rPr>
                <w:rFonts w:ascii="Times New Roman" w:hAnsi="Times New Roman"/>
                <w:b/>
                <w:i w:val="0"/>
                <w:sz w:val="24"/>
              </w:rPr>
              <w:t>EC-4</w:t>
            </w:r>
          </w:p>
        </w:tc>
        <w:tc>
          <w:tcPr>
            <w:tcW w:type="dxa" w:w="4680"/>
          </w:tcPr>
          <w:p>
            <w:pPr>
              <w:spacing w:line="240" w:lineRule="auto"/>
            </w:pPr>
            <w:r/>
            <w:r>
              <w:rPr>
                <w:rFonts w:ascii="Times New Roman" w:hAnsi="Times New Roman"/>
                <w:b w:val="0"/>
                <w:i w:val="0"/>
                <w:sz w:val="24"/>
              </w:rPr>
              <w:t>Norton Shores PD Report NS2505044: Albert Watson's pre-planning statement</w:t>
            </w:r>
          </w:p>
        </w:tc>
      </w:tr>
      <w:tr>
        <w:tc>
          <w:tcPr>
            <w:tcW w:type="dxa" w:w="4680"/>
          </w:tcPr>
          <w:p>
            <w:pPr>
              <w:spacing w:line="240" w:lineRule="auto"/>
            </w:pPr>
            <w:r/>
            <w:r>
              <w:rPr>
                <w:rFonts w:ascii="Times New Roman" w:hAnsi="Times New Roman"/>
                <w:b/>
                <w:i w:val="0"/>
                <w:sz w:val="24"/>
              </w:rPr>
              <w:t>EC-5</w:t>
            </w:r>
          </w:p>
        </w:tc>
        <w:tc>
          <w:tcPr>
            <w:tcW w:type="dxa" w:w="4680"/>
          </w:tcPr>
          <w:p>
            <w:pPr>
              <w:spacing w:line="240" w:lineRule="auto"/>
            </w:pPr>
            <w:r/>
            <w:r>
              <w:rPr>
                <w:rFonts w:ascii="Times New Roman" w:hAnsi="Times New Roman"/>
                <w:b w:val="0"/>
                <w:i w:val="0"/>
                <w:sz w:val="24"/>
              </w:rPr>
              <w:t>Five (5) ex parte orders entered 08/08/2025</w:t>
            </w:r>
          </w:p>
        </w:tc>
      </w:tr>
      <w:tr>
        <w:tc>
          <w:tcPr>
            <w:tcW w:type="dxa" w:w="4680"/>
          </w:tcPr>
          <w:p>
            <w:pPr>
              <w:spacing w:line="240" w:lineRule="auto"/>
            </w:pPr>
            <w:r/>
            <w:r>
              <w:rPr>
                <w:rFonts w:ascii="Times New Roman" w:hAnsi="Times New Roman"/>
                <w:b/>
                <w:i w:val="0"/>
                <w:sz w:val="24"/>
              </w:rPr>
              <w:t>EC-6</w:t>
            </w:r>
          </w:p>
        </w:tc>
        <w:tc>
          <w:tcPr>
            <w:tcW w:type="dxa" w:w="4680"/>
          </w:tcPr>
          <w:p>
            <w:pPr>
              <w:spacing w:line="240" w:lineRule="auto"/>
            </w:pPr>
            <w:r/>
            <w:r>
              <w:rPr>
                <w:rFonts w:ascii="Times New Roman" w:hAnsi="Times New Roman"/>
                <w:b w:val="0"/>
                <w:i w:val="0"/>
                <w:sz w:val="24"/>
              </w:rPr>
              <w:t>Court letter to HealthWest creating assessment bias</w:t>
            </w:r>
          </w:p>
        </w:tc>
      </w:tr>
      <w:tr>
        <w:tc>
          <w:tcPr>
            <w:tcW w:type="dxa" w:w="4680"/>
          </w:tcPr>
          <w:p>
            <w:pPr>
              <w:spacing w:line="240" w:lineRule="auto"/>
            </w:pPr>
            <w:r/>
            <w:r>
              <w:rPr>
                <w:rFonts w:ascii="Times New Roman" w:hAnsi="Times New Roman"/>
                <w:b/>
                <w:i w:val="0"/>
                <w:sz w:val="24"/>
              </w:rPr>
              <w:t>EC-7</w:t>
            </w:r>
          </w:p>
        </w:tc>
        <w:tc>
          <w:tcPr>
            <w:tcW w:type="dxa" w:w="4680"/>
          </w:tcPr>
          <w:p>
            <w:pPr>
              <w:spacing w:line="240" w:lineRule="auto"/>
            </w:pPr>
            <w:r/>
            <w:r>
              <w:rPr>
                <w:rFonts w:ascii="Times New Roman" w:hAnsi="Times New Roman"/>
                <w:b w:val="0"/>
                <w:i w:val="0"/>
                <w:sz w:val="24"/>
              </w:rPr>
              <w:t>Evidence of Rusco's ex parte call to HealthWest (10/29/2025)</w:t>
            </w:r>
          </w:p>
        </w:tc>
      </w:tr>
      <w:tr>
        <w:tc>
          <w:tcPr>
            <w:tcW w:type="dxa" w:w="4680"/>
          </w:tcPr>
          <w:p>
            <w:pPr>
              <w:spacing w:line="240" w:lineRule="auto"/>
            </w:pPr>
            <w:r/>
            <w:r>
              <w:rPr>
                <w:rFonts w:ascii="Times New Roman" w:hAnsi="Times New Roman"/>
                <w:b/>
                <w:i w:val="0"/>
                <w:sz w:val="24"/>
              </w:rPr>
              <w:t>EC-8</w:t>
            </w:r>
          </w:p>
        </w:tc>
        <w:tc>
          <w:tcPr>
            <w:tcW w:type="dxa" w:w="4680"/>
          </w:tcPr>
          <w:p>
            <w:pPr>
              <w:spacing w:line="240" w:lineRule="auto"/>
            </w:pPr>
            <w:r/>
            <w:r>
              <w:rPr>
                <w:rFonts w:ascii="Times New Roman" w:hAnsi="Times New Roman"/>
                <w:b w:val="0"/>
                <w:i w:val="0"/>
                <w:sz w:val="24"/>
              </w:rPr>
              <w:t>Parenting time trajectory: 50/50 → 79 overnights → 0%</w:t>
            </w:r>
          </w:p>
        </w:tc>
      </w:tr>
      <w:tr>
        <w:tc>
          <w:tcPr>
            <w:tcW w:type="dxa" w:w="4680"/>
          </w:tcPr>
          <w:p>
            <w:pPr>
              <w:spacing w:line="240" w:lineRule="auto"/>
            </w:pPr>
            <w:r/>
            <w:r>
              <w:rPr>
                <w:rFonts w:ascii="Times New Roman" w:hAnsi="Times New Roman"/>
                <w:b/>
                <w:i w:val="0"/>
                <w:sz w:val="24"/>
              </w:rPr>
              <w:t>EC-9</w:t>
            </w:r>
          </w:p>
        </w:tc>
        <w:tc>
          <w:tcPr>
            <w:tcW w:type="dxa" w:w="4680"/>
          </w:tcPr>
          <w:p>
            <w:pPr>
              <w:spacing w:line="240" w:lineRule="auto"/>
            </w:pPr>
            <w:r/>
            <w:r>
              <w:rPr>
                <w:rFonts w:ascii="Times New Roman" w:hAnsi="Times New Roman"/>
                <w:b w:val="0"/>
                <w:i w:val="0"/>
                <w:sz w:val="24"/>
              </w:rPr>
              <w:t>Enhanced Alienation Brief: 519 alienation findings, 158 interference mentions</w:t>
            </w:r>
          </w:p>
        </w:tc>
      </w:tr>
      <w:tr>
        <w:tc>
          <w:tcPr>
            <w:tcW w:type="dxa" w:w="4680"/>
          </w:tcPr>
          <w:p>
            <w:pPr>
              <w:spacing w:line="240" w:lineRule="auto"/>
            </w:pPr>
            <w:r/>
            <w:r>
              <w:rPr>
                <w:rFonts w:ascii="Times New Roman" w:hAnsi="Times New Roman"/>
                <w:b/>
                <w:i w:val="0"/>
                <w:sz w:val="24"/>
              </w:rPr>
              <w:t>EC-10</w:t>
            </w:r>
          </w:p>
        </w:tc>
        <w:tc>
          <w:tcPr>
            <w:tcW w:type="dxa" w:w="4680"/>
          </w:tcPr>
          <w:p>
            <w:pPr>
              <w:spacing w:line="240" w:lineRule="auto"/>
            </w:pPr>
            <w:r/>
            <w:r>
              <w:rPr>
                <w:rFonts w:ascii="Times New Roman" w:hAnsi="Times New Roman"/>
                <w:b w:val="0"/>
                <w:i w:val="0"/>
                <w:sz w:val="24"/>
              </w:rPr>
              <w:t>Enhanced Misconduct Brief: 44% ex parte rate, 7 muting instances</w:t>
            </w:r>
          </w:p>
        </w:tc>
      </w:tr>
      <w:tr>
        <w:tc>
          <w:tcPr>
            <w:tcW w:type="dxa" w:w="4680"/>
          </w:tcPr>
          <w:p>
            <w:pPr>
              <w:spacing w:line="240" w:lineRule="auto"/>
            </w:pPr>
            <w:r/>
            <w:r>
              <w:rPr>
                <w:rFonts w:ascii="Times New Roman" w:hAnsi="Times New Roman"/>
                <w:b/>
                <w:i w:val="0"/>
                <w:sz w:val="24"/>
              </w:rPr>
              <w:t>EC-11</w:t>
            </w:r>
          </w:p>
        </w:tc>
        <w:tc>
          <w:tcPr>
            <w:tcW w:type="dxa" w:w="4680"/>
          </w:tcPr>
          <w:p>
            <w:pPr>
              <w:spacing w:line="240" w:lineRule="auto"/>
            </w:pPr>
            <w:r/>
            <w:r>
              <w:rPr>
                <w:rFonts w:ascii="Times New Roman" w:hAnsi="Times New Roman"/>
                <w:b w:val="0"/>
                <w:i w:val="0"/>
                <w:sz w:val="24"/>
              </w:rPr>
              <w:t>HealthWest Columbia Suicide Protocol: All NO, Risk = None</w:t>
            </w:r>
          </w:p>
        </w:tc>
      </w:tr>
      <w:tr>
        <w:tc>
          <w:tcPr>
            <w:tcW w:type="dxa" w:w="4680"/>
          </w:tcPr>
          <w:p>
            <w:pPr>
              <w:spacing w:line="240" w:lineRule="auto"/>
            </w:pPr>
            <w:r/>
            <w:r>
              <w:rPr>
                <w:rFonts w:ascii="Times New Roman" w:hAnsi="Times New Roman"/>
                <w:b/>
                <w:i w:val="0"/>
                <w:sz w:val="24"/>
              </w:rPr>
              <w:t>EC-12</w:t>
            </w:r>
          </w:p>
        </w:tc>
        <w:tc>
          <w:tcPr>
            <w:tcW w:type="dxa" w:w="4680"/>
          </w:tcPr>
          <w:p>
            <w:pPr>
              <w:spacing w:line="240" w:lineRule="auto"/>
            </w:pPr>
            <w:r/>
            <w:r>
              <w:rPr>
                <w:rFonts w:ascii="Times New Roman" w:hAnsi="Times New Roman"/>
                <w:b w:val="0"/>
                <w:i w:val="0"/>
                <w:sz w:val="24"/>
              </w:rPr>
              <w:t>Services of Hope records: Therapy engagement since 2012 (13+ years)</w:t>
            </w:r>
          </w:p>
        </w:tc>
      </w:tr>
      <w:tr>
        <w:tc>
          <w:tcPr>
            <w:tcW w:type="dxa" w:w="4680"/>
          </w:tcPr>
          <w:p>
            <w:pPr>
              <w:spacing w:line="240" w:lineRule="auto"/>
            </w:pPr>
            <w:r/>
            <w:r>
              <w:rPr>
                <w:rFonts w:ascii="Times New Roman" w:hAnsi="Times New Roman"/>
                <w:b/>
                <w:i w:val="0"/>
                <w:sz w:val="24"/>
              </w:rPr>
              <w:t>EC-13</w:t>
            </w:r>
          </w:p>
        </w:tc>
        <w:tc>
          <w:tcPr>
            <w:tcW w:type="dxa" w:w="4680"/>
          </w:tcPr>
          <w:p>
            <w:pPr>
              <w:spacing w:line="240" w:lineRule="auto"/>
            </w:pPr>
            <w:r/>
            <w:r>
              <w:rPr>
                <w:rFonts w:ascii="Times New Roman" w:hAnsi="Times New Roman"/>
                <w:b w:val="0"/>
                <w:i w:val="0"/>
                <w:sz w:val="24"/>
              </w:rPr>
              <w:t>Evidence Mining Report — Cycle 3</w:t>
            </w:r>
          </w:p>
        </w:tc>
      </w:tr>
    </w:tbl>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the _____ day of ____________, 2026, I served a true and correct copy of this EMERGENCY MOTION FOR TEMPORARY CUSTODY, BRIEF IN SUPPORT, PROPOSED ORDER, and VERIFICATION upon the following by the method indicated:</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(Counsel for Defendant) Barnes Law Firm, PLLC, 880 Jefferson St., Ste. B, Muskegon, MI 49440 ☐ First Class U.S. Mail ☐ Email ☐ Hand Delivery</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 1977 Whitehall Rd, Laketon Township, MI 49445 ☐ First Class U.S. Mail</w:t>
      </w:r>
    </w:p>
    <w:p>
      <w:pPr>
        <w:spacing w:line="480" w:lineRule="auto" w:after="0" w:before="0"/>
      </w:pPr>
      <w:r>
        <w:rPr>
          <w:rFonts w:ascii="Times New Roman" w:hAnsi="Times New Roman"/>
          <w:b/>
          <w:i w:val="0"/>
          <w:sz w:val="24"/>
        </w:rPr>
        <w:t>14th Judicial Circuit Court — Family Division</w:t>
      </w:r>
      <w:r>
        <w:rPr>
          <w:rFonts w:ascii="Times New Roman" w:hAnsi="Times New Roman"/>
          <w:b w:val="0"/>
          <w:i w:val="0"/>
          <w:sz w:val="24"/>
        </w:rPr>
        <w:t xml:space="preserve"> Muskegon County Hall of Justice 990 Terrace Street Muskegon, Michigan 49442 ☐ Filed with Court Clerk</w:t>
      </w:r>
    </w:p>
    <w:p>
      <w:pPr>
        <w:spacing w:line="480" w:lineRule="auto" w:after="0" w:before="0"/>
      </w:pPr>
      <w:r>
        <w:rPr>
          <w:rFonts w:ascii="Times New Roman" w:hAnsi="Times New Roman"/>
          <w:b/>
          <w:i w:val="0"/>
          <w:sz w:val="24"/>
        </w:rPr>
        <w:t>Friend of the Court</w:t>
      </w:r>
      <w:r>
        <w:rPr>
          <w:rFonts w:ascii="Times New Roman" w:hAnsi="Times New Roman"/>
          <w:b w:val="0"/>
          <w:i w:val="0"/>
          <w:sz w:val="24"/>
        </w:rPr>
        <w:t xml:space="preserve"> 990 Terrace Street Muskegon, Michigan 49442 ☐ Courtesy Copy</w:t>
      </w:r>
    </w:p>
    <w:p>
      <w:r>
        <w:br w:type="page"/>
      </w:r>
    </w:p>
    <w:p>
      <w:pPr>
        <w:spacing w:line="480" w:lineRule="auto" w:after="0" w:before="0"/>
      </w:pPr>
      <w:r>
        <w:rPr>
          <w:rFonts w:ascii="Times New Roman" w:hAnsi="Times New Roman"/>
          <w:b w:val="0"/>
          <w:i w:val="0"/>
          <w:sz w:val="24"/>
        </w:rPr>
        <w:t>Andrew J. Pigors Date: _______________</w:t>
      </w:r>
    </w:p>
    <w:p>
      <w:r>
        <w:br w:type="page"/>
      </w:r>
    </w:p>
    <w:p>
      <w:pPr>
        <w:spacing w:line="480" w:lineRule="auto" w:after="0" w:before="0"/>
      </w:pPr>
      <w:r>
        <w:rPr>
          <w:rFonts w:ascii="Times New Roman" w:hAnsi="Times New Roman"/>
          <w:b w:val="0"/>
          <w:i/>
          <w:sz w:val="24"/>
        </w:rPr>
        <w:t>End of Emergency Motion for Temporary Custody</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