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TIFFANY WATSON (fka PIGORS),</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___________________________________________/</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Road, Lot 17 Laketon Township, Michigan 49445 Telephone: (231) 903-5690 </w:t>
      </w:r>
      <w:r>
        <w:rPr>
          <w:rFonts w:ascii="Times New Roman" w:hAnsi="Times New Roman"/>
          <w:b w:val="0"/>
          <w:i/>
          <w:sz w:val="24"/>
        </w:rPr>
        <w:t>Appearing Pro Se</w:t>
      </w:r>
    </w:p>
    <w:p>
      <w:r>
        <w:br w:type="page"/>
      </w:r>
    </w:p>
    <w:p>
      <w:pPr>
        <w:spacing w:line="480" w:lineRule="auto" w:after="240" w:before="0"/>
        <w:jc w:val="center"/>
      </w:pPr>
      <w:r>
        <w:rPr>
          <w:rFonts w:ascii="Times New Roman" w:hAnsi="Times New Roman"/>
          <w:b/>
          <w:i w:val="0"/>
          <w:sz w:val="24"/>
        </w:rPr>
        <w:t>PLAINTIFF'S EMERGENCY MOTION TO RESTORE PARENTING TIME</w:t>
      </w:r>
    </w:p>
    <w:p>
      <w:pPr>
        <w:pStyle w:val="Heading2"/>
      </w:pPr>
      <w:r>
        <w:rPr>
          <w:rFonts w:ascii="Times New Roman" w:hAnsi="Times New Roman"/>
        </w:rPr>
        <w:t>WITH REQUEST FOR IMMEDIATE HEARING AND EXPEDITED CONSIDERATION</w:t>
      </w:r>
    </w:p>
    <w:p>
      <w:pPr>
        <w:pStyle w:val="Heading3"/>
      </w:pPr>
      <w:r>
        <w:rPr>
          <w:rFonts w:ascii="Times New Roman" w:hAnsi="Times New Roman"/>
        </w:rPr>
        <w:t>Filed Pursuant to MCR 2.119, MCR 3.207, MCR 3.208, MCL 722.27a</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MCR 2.113 COMPLIANCE:</w:t>
      </w:r>
      <w:r>
        <w:rPr>
          <w:rFonts w:ascii="Times New Roman" w:hAnsi="Times New Roman"/>
          <w:b w:val="0"/>
          <w:i w:val="0"/>
          <w:sz w:val="24"/>
        </w:rPr>
        <w:t xml:space="preserve"> 8.5" × 11" paper | 1-inch margins | 12-point proportional serif font | Double-spaced body text | Sequentially numbered paragraphs.</w:t>
      </w:r>
    </w:p>
    <w:p>
      <w:r>
        <w:br w:type="page"/>
      </w:r>
    </w:p>
    <w:p>
      <w:pPr>
        <w:spacing w:line="480" w:lineRule="auto" w:after="0" w:before="0"/>
      </w:pPr>
      <w:r>
        <w:rPr>
          <w:rFonts w:ascii="Times New Roman" w:hAnsi="Times New Roman"/>
          <w:b/>
          <w:i w:val="0"/>
          <w:sz w:val="24"/>
        </w:rPr>
        <w:t>EMERGENCY DESIGNATION:</w:t>
      </w:r>
      <w:r>
        <w:rPr>
          <w:rFonts w:ascii="Times New Roman" w:hAnsi="Times New Roman"/>
          <w:b w:val="0"/>
          <w:i w:val="0"/>
          <w:sz w:val="24"/>
        </w:rPr>
        <w:t xml:space="preserve"> This motion is designated EMERGENCY pursuant to MCR 2.119(B) and MCR 3.207(A). Plaintiff-Father has been completely separated from his minor child for </w:t>
      </w:r>
      <w:r>
        <w:rPr>
          <w:rFonts w:ascii="Times New Roman" w:hAnsi="Times New Roman"/>
          <w:b/>
          <w:i w:val="0"/>
          <w:sz w:val="24"/>
        </w:rPr>
        <w:t>329+ consecutive days</w:t>
      </w:r>
      <w:r>
        <w:rPr>
          <w:rFonts w:ascii="Times New Roman" w:hAnsi="Times New Roman"/>
          <w:b w:val="0"/>
          <w:i w:val="0"/>
          <w:sz w:val="24"/>
        </w:rPr>
        <w:t xml:space="preserve"> without a full evidentiary hearing on the merits. Every additional day of separation causes irreparable harm to the parent-child bond. </w:t>
      </w:r>
      <w:r>
        <w:rPr>
          <w:rFonts w:ascii="Times New Roman" w:hAnsi="Times New Roman"/>
          <w:b w:val="0"/>
          <w:i/>
          <w:sz w:val="24"/>
        </w:rPr>
        <w:t>See</w:t>
      </w:r>
      <w:r>
        <w:rPr>
          <w:rFonts w:ascii="Times New Roman" w:hAnsi="Times New Roman"/>
          <w:b w:val="0"/>
          <w:i w:val="0"/>
          <w:sz w:val="24"/>
        </w:rPr>
        <w:t xml:space="preserve"> MCL 722.27a(1) ("It is presumed to be in the best interests of a child to have a strong relationship with both of his or her parents.").</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Emergency Motion is requested on an </w:t>
      </w:r>
      <w:r>
        <w:rPr>
          <w:rFonts w:ascii="Times New Roman" w:hAnsi="Times New Roman"/>
          <w:b/>
          <w:i w:val="0"/>
          <w:sz w:val="24"/>
        </w:rPr>
        <w:t>expedited basis</w:t>
      </w:r>
      <w:r>
        <w:rPr>
          <w:rFonts w:ascii="Times New Roman" w:hAnsi="Times New Roman"/>
          <w:b w:val="0"/>
          <w:i w:val="0"/>
          <w:sz w:val="24"/>
        </w:rPr>
        <w:t xml:space="preserve">. Movant requests the Court Clerk schedule this Motion for hearing at the </w:t>
      </w:r>
      <w:r>
        <w:rPr>
          <w:rFonts w:ascii="Times New Roman" w:hAnsi="Times New Roman"/>
          <w:b/>
          <w:i w:val="0"/>
          <w:sz w:val="24"/>
        </w:rPr>
        <w:t>earliest available date</w:t>
      </w:r>
      <w:r>
        <w:rPr>
          <w:rFonts w:ascii="Times New Roman" w:hAnsi="Times New Roman"/>
          <w:b w:val="0"/>
          <w:i w:val="0"/>
          <w:sz w:val="24"/>
        </w:rPr>
        <w:t xml:space="preserve"> and provide notice to all parties per MCR 2.119.</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pStyle w:val="Heading2"/>
      </w:pPr>
      <w:r>
        <w:rPr>
          <w:rFonts w:ascii="Times New Roman" w:hAnsi="Times New Roman"/>
        </w:rPr>
        <w:t>PART I: INTRODUCTION AND EMERGENCY SHOWING</w:t>
      </w:r>
    </w:p>
    <w:p>
      <w:pPr>
        <w:pStyle w:val="Heading3"/>
      </w:pPr>
      <w:r>
        <w:rPr>
          <w:rFonts w:ascii="Times New Roman" w:hAnsi="Times New Roman"/>
        </w:rPr>
        <w:t>A. The Emergency</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Plaintiff-Father Andrew J. Pigors ("Father") brings this Emergency Motion to restore his parenting time with the minor child, L.D.W. (DOB: November 9, 2022), which has been completely suspended since the ex parte orders entered on August 8, 2025.</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Father has had </w:t>
      </w:r>
      <w:r>
        <w:rPr>
          <w:rFonts w:ascii="Times New Roman" w:hAnsi="Times New Roman"/>
          <w:b/>
          <w:i w:val="0"/>
          <w:sz w:val="24"/>
        </w:rPr>
        <w:t>ZERO contact</w:t>
      </w:r>
      <w:r>
        <w:rPr>
          <w:rFonts w:ascii="Times New Roman" w:hAnsi="Times New Roman"/>
          <w:b w:val="0"/>
          <w:i w:val="0"/>
          <w:sz w:val="24"/>
        </w:rPr>
        <w:t xml:space="preserve"> with his three-year-old son for </w:t>
      </w:r>
      <w:r>
        <w:rPr>
          <w:rFonts w:ascii="Times New Roman" w:hAnsi="Times New Roman"/>
          <w:b/>
          <w:i w:val="0"/>
          <w:sz w:val="24"/>
        </w:rPr>
        <w:t>214 consecutive days</w:t>
      </w:r>
      <w:r>
        <w:rPr>
          <w:rFonts w:ascii="Times New Roman" w:hAnsi="Times New Roman"/>
          <w:b w:val="0"/>
          <w:i w:val="0"/>
          <w:sz w:val="24"/>
        </w:rPr>
        <w:t xml:space="preserve"> since his last physical contact on July 29, 2025, and over </w:t>
      </w:r>
      <w:r>
        <w:rPr>
          <w:rFonts w:ascii="Times New Roman" w:hAnsi="Times New Roman"/>
          <w:b/>
          <w:i w:val="0"/>
          <w:sz w:val="24"/>
        </w:rPr>
        <w:t>329+ cumulative days</w:t>
      </w:r>
      <w:r>
        <w:rPr>
          <w:rFonts w:ascii="Times New Roman" w:hAnsi="Times New Roman"/>
          <w:b w:val="0"/>
          <w:i w:val="0"/>
          <w:sz w:val="24"/>
        </w:rPr>
        <w:t xml:space="preserve"> of parent-child separation since this litigation commenced. This is not a reduction in parenting time — it is a complete termination of all parent-child contact imposed without the procedural protections required by Michigan law.</w:t>
      </w:r>
    </w:p>
    <w:p>
      <w:pPr>
        <w:spacing w:line="480" w:lineRule="auto" w:after="0" w:before="0"/>
      </w:pPr>
      <w:r>
        <w:rPr>
          <w:rFonts w:ascii="Times New Roman" w:hAnsi="Times New Roman"/>
          <w:b/>
          <w:sz w:val="24"/>
        </w:rPr>
        <w:t xml:space="preserve">3. </w:t>
      </w:r>
      <w:r>
        <w:rPr>
          <w:rFonts w:ascii="Times New Roman" w:hAnsi="Times New Roman"/>
          <w:b w:val="0"/>
          <w:i w:val="0"/>
          <w:sz w:val="24"/>
        </w:rPr>
        <w:t>During these 214+ days since last contact, the following milestones have been lost forever:</w:t>
      </w:r>
    </w:p>
    <w:p>
      <w:pPr>
        <w:spacing w:line="480" w:lineRule="auto" w:after="0" w:before="0"/>
      </w:pPr>
      <w:r>
        <w:rPr>
          <w:rFonts w:ascii="Times New Roman" w:hAnsi="Times New Roman"/>
          <w:b w:val="0"/>
          <w:i w:val="0"/>
          <w:sz w:val="24"/>
        </w:rPr>
        <w:t xml:space="preserve">- L.D.W.'s </w:t>
      </w:r>
      <w:r>
        <w:rPr>
          <w:rFonts w:ascii="Times New Roman" w:hAnsi="Times New Roman"/>
          <w:b/>
          <w:i w:val="0"/>
          <w:sz w:val="24"/>
        </w:rPr>
        <w:t>3rd birthday</w:t>
      </w:r>
      <w:r>
        <w:rPr>
          <w:rFonts w:ascii="Times New Roman" w:hAnsi="Times New Roman"/>
          <w:b w:val="0"/>
          <w:i w:val="0"/>
          <w:sz w:val="24"/>
        </w:rPr>
        <w:t xml:space="preserve"> (November 9, 2025) - </w:t>
      </w:r>
      <w:r>
        <w:rPr>
          <w:rFonts w:ascii="Times New Roman" w:hAnsi="Times New Roman"/>
          <w:b/>
          <w:i w:val="0"/>
          <w:sz w:val="24"/>
        </w:rPr>
        <w:t>Labor Day 2025</w:t>
      </w:r>
      <w:r>
        <w:rPr>
          <w:rFonts w:ascii="Times New Roman" w:hAnsi="Times New Roman"/>
          <w:b w:val="0"/>
          <w:i w:val="0"/>
          <w:sz w:val="24"/>
        </w:rPr>
        <w:t xml:space="preserve"> - </w:t>
      </w:r>
      <w:r>
        <w:rPr>
          <w:rFonts w:ascii="Times New Roman" w:hAnsi="Times New Roman"/>
          <w:b/>
          <w:i w:val="0"/>
          <w:sz w:val="24"/>
        </w:rPr>
        <w:t>Thanksgiving 2025</w:t>
      </w:r>
      <w:r>
        <w:rPr>
          <w:rFonts w:ascii="Times New Roman" w:hAnsi="Times New Roman"/>
          <w:b w:val="0"/>
          <w:i w:val="0"/>
          <w:sz w:val="24"/>
        </w:rPr>
        <w:t xml:space="preserve"> - </w:t>
      </w:r>
      <w:r>
        <w:rPr>
          <w:rFonts w:ascii="Times New Roman" w:hAnsi="Times New Roman"/>
          <w:b/>
          <w:i w:val="0"/>
          <w:sz w:val="24"/>
        </w:rPr>
        <w:t>Christmas 2025</w:t>
      </w:r>
      <w:r>
        <w:rPr>
          <w:rFonts w:ascii="Times New Roman" w:hAnsi="Times New Roman"/>
          <w:b w:val="0"/>
          <w:i w:val="0"/>
          <w:sz w:val="24"/>
        </w:rPr>
        <w:t xml:space="preserve"> - </w:t>
      </w:r>
      <w:r>
        <w:rPr>
          <w:rFonts w:ascii="Times New Roman" w:hAnsi="Times New Roman"/>
          <w:b/>
          <w:i w:val="0"/>
          <w:sz w:val="24"/>
        </w:rPr>
        <w:t>New Year's 2026</w:t>
      </w:r>
      <w:r>
        <w:rPr>
          <w:rFonts w:ascii="Times New Roman" w:hAnsi="Times New Roman"/>
          <w:b w:val="0"/>
          <w:i w:val="0"/>
          <w:sz w:val="24"/>
        </w:rPr>
        <w:t xml:space="preserve"> - </w:t>
      </w:r>
      <w:r>
        <w:rPr>
          <w:rFonts w:ascii="Times New Roman" w:hAnsi="Times New Roman"/>
          <w:b/>
          <w:i w:val="0"/>
          <w:sz w:val="24"/>
        </w:rPr>
        <w:t>Valentine's Day 2026</w:t>
      </w:r>
      <w:r>
        <w:rPr>
          <w:rFonts w:ascii="Times New Roman" w:hAnsi="Times New Roman"/>
          <w:b w:val="0"/>
          <w:i w:val="0"/>
          <w:sz w:val="24"/>
        </w:rPr>
        <w:t xml:space="preserve"> - Every ordinary day of a small child's rapidly developing life</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harm to both Father and child is not speculative — it is occurring </w:t>
      </w:r>
      <w:r>
        <w:rPr>
          <w:rFonts w:ascii="Times New Roman" w:hAnsi="Times New Roman"/>
          <w:b/>
          <w:i w:val="0"/>
          <w:sz w:val="24"/>
        </w:rPr>
        <w:t>daily</w:t>
      </w:r>
      <w:r>
        <w:rPr>
          <w:rFonts w:ascii="Times New Roman" w:hAnsi="Times New Roman"/>
          <w:b w:val="0"/>
          <w:i w:val="0"/>
          <w:sz w:val="24"/>
        </w:rPr>
        <w:t xml:space="preserve">. Developmental psychology is unequivocal: prolonged separation from a bonded parent during the critical ages of 2–4 causes measurable, lasting harm to the child's attachment, emotional regulation, and sense of security. </w:t>
      </w:r>
      <w:r>
        <w:rPr>
          <w:rFonts w:ascii="Times New Roman" w:hAnsi="Times New Roman"/>
          <w:b w:val="0"/>
          <w:i/>
          <w:sz w:val="24"/>
        </w:rPr>
        <w:t>See</w:t>
      </w:r>
      <w:r>
        <w:rPr>
          <w:rFonts w:ascii="Times New Roman" w:hAnsi="Times New Roman"/>
          <w:b w:val="0"/>
          <w:i w:val="0"/>
          <w:sz w:val="24"/>
        </w:rPr>
        <w:t xml:space="preserve"> MCL 722.23(a) (love, affection, and emotional ties); MCL 722.23(b) (capacity to give love, affection, and guidance).</w:t>
      </w:r>
    </w:p>
    <w:p>
      <w:pPr>
        <w:spacing w:line="480" w:lineRule="auto" w:after="0" w:before="0"/>
      </w:pPr>
      <w:r>
        <w:rPr>
          <w:rFonts w:ascii="Times New Roman" w:hAnsi="Times New Roman"/>
          <w:b/>
          <w:sz w:val="24"/>
        </w:rPr>
        <w:t xml:space="preserve">5. </w:t>
      </w:r>
      <w:r>
        <w:rPr>
          <w:rFonts w:ascii="Times New Roman" w:hAnsi="Times New Roman"/>
          <w:b w:val="0"/>
          <w:i w:val="0"/>
          <w:sz w:val="24"/>
        </w:rPr>
        <w:t>Immediate and irreparable harm justifies emergency treatment under MCR 2.119(B): the parent-child bond is being severed more deeply with each passing day, and no amount of future "make-up" time can restore what has been lost.</w:t>
      </w:r>
    </w:p>
    <w:p>
      <w:r>
        <w:br w:type="page"/>
      </w:r>
    </w:p>
    <w:p>
      <w:pPr>
        <w:pStyle w:val="Heading2"/>
      </w:pPr>
      <w:r>
        <w:rPr>
          <w:rFonts w:ascii="Times New Roman" w:hAnsi="Times New Roman"/>
        </w:rPr>
        <w:t>PART II: JURISDICTION AND PARTIES</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This Court has jurisdiction over this matter pursuant to MCL 552.1 </w:t>
      </w:r>
      <w:r>
        <w:rPr>
          <w:rFonts w:ascii="Times New Roman" w:hAnsi="Times New Roman"/>
          <w:b w:val="0"/>
          <w:i/>
          <w:sz w:val="24"/>
        </w:rPr>
        <w:t>et seq.</w:t>
      </w:r>
      <w:r>
        <w:rPr>
          <w:rFonts w:ascii="Times New Roman" w:hAnsi="Times New Roman"/>
          <w:b w:val="0"/>
          <w:i w:val="0"/>
          <w:sz w:val="24"/>
        </w:rPr>
        <w:t xml:space="preserve"> (domestic relations) and MCL 722.21 </w:t>
      </w:r>
      <w:r>
        <w:rPr>
          <w:rFonts w:ascii="Times New Roman" w:hAnsi="Times New Roman"/>
          <w:b w:val="0"/>
          <w:i/>
          <w:sz w:val="24"/>
        </w:rPr>
        <w:t>et seq.</w:t>
      </w:r>
      <w:r>
        <w:rPr>
          <w:rFonts w:ascii="Times New Roman" w:hAnsi="Times New Roman"/>
          <w:b w:val="0"/>
          <w:i w:val="0"/>
          <w:sz w:val="24"/>
        </w:rPr>
        <w:t xml:space="preserve"> (Child Custody Act of 1970). Venue is proper in Muskegon County, Michigan.</w:t>
      </w:r>
    </w:p>
    <w:p>
      <w:pPr>
        <w:spacing w:line="480" w:lineRule="auto" w:after="0" w:before="0"/>
      </w:pPr>
      <w:r>
        <w:rPr>
          <w:rFonts w:ascii="Times New Roman" w:hAnsi="Times New Roman"/>
          <w:b/>
          <w:sz w:val="24"/>
        </w:rPr>
        <w:t xml:space="preserve">7. </w:t>
      </w:r>
      <w:r>
        <w:rPr>
          <w:rFonts w:ascii="Times New Roman" w:hAnsi="Times New Roman"/>
          <w:b w:val="0"/>
          <w:i w:val="0"/>
          <w:sz w:val="24"/>
        </w:rPr>
        <w:t>Plaintiff Andrew J. Pigors ("Father") is the biological father of the minor child, L.D.W. (DOB: November 9, 2022), and resides at 1977 Whitehall Road, Lot 17, Laketon Township, Michigan 49445.</w:t>
      </w:r>
    </w:p>
    <w:p>
      <w:pPr>
        <w:spacing w:line="480" w:lineRule="auto" w:after="0" w:before="0"/>
      </w:pPr>
      <w:r>
        <w:rPr>
          <w:rFonts w:ascii="Times New Roman" w:hAnsi="Times New Roman"/>
          <w:b/>
          <w:sz w:val="24"/>
        </w:rPr>
        <w:t xml:space="preserve">8. </w:t>
      </w:r>
      <w:r>
        <w:rPr>
          <w:rFonts w:ascii="Times New Roman" w:hAnsi="Times New Roman"/>
          <w:b w:val="0"/>
          <w:i w:val="0"/>
          <w:sz w:val="24"/>
        </w:rPr>
        <w:t>Defendant Tiffany Watson, formerly known as Tiffany Pigors ("Mother"), is the biological mother of the minor child.</w:t>
      </w:r>
    </w:p>
    <w:p>
      <w:r>
        <w:br w:type="page"/>
      </w:r>
    </w:p>
    <w:p>
      <w:pPr>
        <w:pStyle w:val="Heading2"/>
      </w:pPr>
      <w:r>
        <w:rPr>
          <w:rFonts w:ascii="Times New Roman" w:hAnsi="Times New Roman"/>
        </w:rPr>
        <w:t>PART III: FACTUAL AND PROCEDURAL BACKGROUND</w:t>
      </w:r>
    </w:p>
    <w:p>
      <w:pPr>
        <w:pStyle w:val="Heading3"/>
      </w:pPr>
      <w:r>
        <w:rPr>
          <w:rFonts w:ascii="Times New Roman" w:hAnsi="Times New Roman"/>
        </w:rPr>
        <w:t>A. The Ex Parte Orders of August 8, 2025</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On August 8, 2025, this Court entered </w:t>
      </w:r>
      <w:r>
        <w:rPr>
          <w:rFonts w:ascii="Times New Roman" w:hAnsi="Times New Roman"/>
          <w:b/>
          <w:i w:val="0"/>
          <w:sz w:val="24"/>
        </w:rPr>
        <w:t>five (5) separate ex parte orders</w:t>
      </w:r>
      <w:r>
        <w:rPr>
          <w:rFonts w:ascii="Times New Roman" w:hAnsi="Times New Roman"/>
          <w:b w:val="0"/>
          <w:i w:val="0"/>
          <w:sz w:val="24"/>
        </w:rPr>
        <w:t xml:space="preserve"> on a single day, suspending all of Father's parenting time based solely on Defendant-Mother's </w:t>
      </w:r>
      <w:r>
        <w:rPr>
          <w:rFonts w:ascii="Times New Roman" w:hAnsi="Times New Roman"/>
          <w:b/>
          <w:i w:val="0"/>
          <w:sz w:val="24"/>
        </w:rPr>
        <w:t>unsworn</w:t>
      </w:r>
      <w:r>
        <w:rPr>
          <w:rFonts w:ascii="Times New Roman" w:hAnsi="Times New Roman"/>
          <w:b w:val="0"/>
          <w:i w:val="0"/>
          <w:sz w:val="24"/>
        </w:rPr>
        <w:t xml:space="preserve"> ex parte motion.</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Mother's "Emergency Ex Parte Motion to Suspend Parenting Time" was </w:t>
      </w:r>
      <w:r>
        <w:rPr>
          <w:rFonts w:ascii="Times New Roman" w:hAnsi="Times New Roman"/>
          <w:b/>
          <w:i w:val="0"/>
          <w:sz w:val="24"/>
        </w:rPr>
        <w:t>not verified under oath</w:t>
      </w:r>
      <w:r>
        <w:rPr>
          <w:rFonts w:ascii="Times New Roman" w:hAnsi="Times New Roman"/>
          <w:b w:val="0"/>
          <w:i w:val="0"/>
          <w:sz w:val="24"/>
        </w:rPr>
        <w:t xml:space="preserve"> — it contained no notarization, no jurat, and no sworn affirmation of truth. This is a direct violation of MCR 3.207(B)(1), which requires ex parte relief be supported by "specific facts in a verified pleading or affidavit."</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The resulting court order was a </w:t>
      </w:r>
      <w:r>
        <w:rPr>
          <w:rFonts w:ascii="Times New Roman" w:hAnsi="Times New Roman"/>
          <w:b/>
          <w:i w:val="0"/>
          <w:sz w:val="24"/>
        </w:rPr>
        <w:t>pre-printed checkbox form</w:t>
      </w:r>
      <w:r>
        <w:rPr>
          <w:rFonts w:ascii="Times New Roman" w:hAnsi="Times New Roman"/>
          <w:b w:val="0"/>
          <w:i w:val="0"/>
          <w:sz w:val="24"/>
        </w:rPr>
        <w:t xml:space="preserve"> containing generic legal language but </w:t>
      </w:r>
      <w:r>
        <w:rPr>
          <w:rFonts w:ascii="Times New Roman" w:hAnsi="Times New Roman"/>
          <w:b/>
          <w:i w:val="0"/>
          <w:sz w:val="24"/>
        </w:rPr>
        <w:t>no child-specific findings of fact</w:t>
      </w:r>
      <w:r>
        <w:rPr>
          <w:rFonts w:ascii="Times New Roman" w:hAnsi="Times New Roman"/>
          <w:b w:val="0"/>
          <w:i w:val="0"/>
          <w:sz w:val="24"/>
        </w:rPr>
        <w:t xml:space="preserve"> — violating MCR 2.517(A)(1), which requires specific factual findings in contested matters.</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The ex parte motion relied on </w:t>
      </w:r>
      <w:r>
        <w:rPr>
          <w:rFonts w:ascii="Times New Roman" w:hAnsi="Times New Roman"/>
          <w:b/>
          <w:i w:val="0"/>
          <w:sz w:val="24"/>
        </w:rPr>
        <w:t>inadmissible double hearsay</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 An unnamed "officer" who allegedly "believed this was a result of meth use" — an opinion statement from an unidentified source, unsworn, unsupported by any toxicology report. </w:t>
      </w:r>
      <w:r>
        <w:rPr>
          <w:rFonts w:ascii="Times New Roman" w:hAnsi="Times New Roman"/>
          <w:b/>
          <w:i w:val="0"/>
          <w:sz w:val="24"/>
        </w:rPr>
        <w:t>Father's narcotics screening was NEGATIVE.</w:t>
      </w:r>
      <w:r>
        <w:rPr>
          <w:rFonts w:ascii="Times New Roman" w:hAnsi="Times New Roman"/>
          <w:b w:val="0"/>
          <w:i w:val="0"/>
          <w:sz w:val="24"/>
        </w:rPr>
        <w:t xml:space="preserve"> - An unnamed "friend" who was allegedly "concerned" about an "eviction" — anonymous hearsay with no authenticated documentation.</w:t>
      </w:r>
    </w:p>
    <w:p>
      <w:pPr>
        <w:spacing w:line="480" w:lineRule="auto" w:after="0" w:before="0"/>
      </w:pPr>
      <w:r>
        <w:rPr>
          <w:rFonts w:ascii="Times New Roman" w:hAnsi="Times New Roman"/>
          <w:b/>
          <w:sz w:val="24"/>
        </w:rPr>
        <w:t xml:space="preserve">13. </w:t>
      </w:r>
      <w:r>
        <w:rPr>
          <w:rFonts w:ascii="Times New Roman" w:hAnsi="Times New Roman"/>
          <w:b w:val="0"/>
          <w:i w:val="0"/>
          <w:sz w:val="24"/>
        </w:rPr>
        <w:t>None of these allegations were supported by sworn affidavits from percipient witnesses, and none were subjected to cross-examination. The evidence is inadmissible under MRE 801(c) and MRE 802.</w:t>
      </w:r>
    </w:p>
    <w:p>
      <w:pPr>
        <w:pStyle w:val="Heading3"/>
      </w:pPr>
      <w:r>
        <w:rPr>
          <w:rFonts w:ascii="Times New Roman" w:hAnsi="Times New Roman"/>
        </w:rPr>
        <w:t>B. Prior Procedural History</w:t>
      </w:r>
    </w:p>
    <w:p>
      <w:pPr>
        <w:spacing w:line="480" w:lineRule="auto" w:after="0" w:before="0"/>
      </w:pPr>
      <w:r>
        <w:rPr>
          <w:rFonts w:ascii="Times New Roman" w:hAnsi="Times New Roman"/>
          <w:b/>
          <w:sz w:val="24"/>
        </w:rPr>
        <w:t xml:space="preserve">14. </w:t>
      </w:r>
      <w:r>
        <w:rPr>
          <w:rFonts w:ascii="Times New Roman" w:hAnsi="Times New Roman"/>
          <w:b w:val="0"/>
          <w:i w:val="0"/>
          <w:sz w:val="24"/>
        </w:rPr>
        <w:t>The custody action was filed in 2024 (Case No. 2024-001507-DC).</w:t>
      </w:r>
    </w:p>
    <w:p>
      <w:pPr>
        <w:spacing w:line="480" w:lineRule="auto" w:after="0" w:before="0"/>
      </w:pPr>
      <w:r>
        <w:rPr>
          <w:rFonts w:ascii="Times New Roman" w:hAnsi="Times New Roman"/>
          <w:b/>
          <w:sz w:val="24"/>
        </w:rPr>
        <w:t xml:space="preserve">15. </w:t>
      </w:r>
      <w:r>
        <w:rPr>
          <w:rFonts w:ascii="Times New Roman" w:hAnsi="Times New Roman"/>
          <w:b w:val="0"/>
          <w:i w:val="0"/>
          <w:sz w:val="24"/>
        </w:rPr>
        <w:t>On July 17, 2024, this Court held a custody trial at which both parties appeared. The Court entered a Final Judgment of Custody and Parenting Time on August 23, 2024. Despite finding multiple best interest factors under MCL 722.23 to be "equal between the parties," the Court awarded Defendant sole legal and sole physical custody.</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Father has filed numerous motions seeking to restore parenting time, including: Motion regarding Custody (April 11, 2024); six (6) motions filed July 16, 2024 (all denied as untimely); Motion for Parenting Time (January 15, 2025); Motion requesting Joint Custody (February 14, 2025); and Objection to the Ex Parte Suspension. </w:t>
      </w:r>
      <w:r>
        <w:rPr>
          <w:rFonts w:ascii="Times New Roman" w:hAnsi="Times New Roman"/>
          <w:b/>
          <w:i w:val="0"/>
          <w:sz w:val="24"/>
        </w:rPr>
        <w:t>Every single motion was denied.</w:t>
      </w:r>
    </w:p>
    <w:p>
      <w:pPr>
        <w:spacing w:line="480" w:lineRule="auto" w:after="0" w:before="0"/>
      </w:pPr>
      <w:r>
        <w:rPr>
          <w:rFonts w:ascii="Times New Roman" w:hAnsi="Times New Roman"/>
          <w:b/>
          <w:sz w:val="24"/>
        </w:rPr>
        <w:t xml:space="preserve">17. </w:t>
      </w:r>
      <w:r>
        <w:rPr>
          <w:rFonts w:ascii="Times New Roman" w:hAnsi="Times New Roman"/>
          <w:b w:val="0"/>
          <w:i w:val="0"/>
          <w:sz w:val="24"/>
        </w:rPr>
        <w:t>Father filed a Claim of Appeal with the Michigan Court of Appeals (COA Docket No. 366810) on June 1, 2025. That appeal remains pending.</w:t>
      </w:r>
    </w:p>
    <w:p>
      <w:pPr>
        <w:pStyle w:val="Heading3"/>
      </w:pPr>
      <w:r>
        <w:rPr>
          <w:rFonts w:ascii="Times New Roman" w:hAnsi="Times New Roman"/>
        </w:rPr>
        <w:t>C. The 329+ Day Pattern of Withholding</w:t>
      </w:r>
    </w:p>
    <w:p>
      <w:pPr>
        <w:spacing w:line="480" w:lineRule="auto" w:after="0" w:before="0"/>
      </w:pPr>
      <w:r>
        <w:rPr>
          <w:rFonts w:ascii="Times New Roman" w:hAnsi="Times New Roman"/>
          <w:b/>
          <w:sz w:val="24"/>
        </w:rPr>
        <w:t xml:space="preserve">18. </w:t>
      </w:r>
      <w:r>
        <w:rPr>
          <w:rFonts w:ascii="Times New Roman" w:hAnsi="Times New Roman"/>
          <w:b w:val="0"/>
          <w:i w:val="0"/>
          <w:sz w:val="24"/>
        </w:rPr>
        <w:t>The chronology of withheld parenting time: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Event</w:t>
            </w:r>
          </w:p>
        </w:tc>
        <w:tc>
          <w:tcPr>
            <w:tcW w:type="dxa" w:w="3120"/>
          </w:tcPr>
          <w:p>
            <w:pPr>
              <w:spacing w:line="240" w:lineRule="auto"/>
            </w:pPr>
            <w:r/>
            <w:r>
              <w:rPr>
                <w:rFonts w:ascii="Times New Roman" w:hAnsi="Times New Roman"/>
                <w:b/>
                <w:sz w:val="24"/>
              </w:rPr>
              <w:t>Days Without Contact</w:t>
            </w:r>
          </w:p>
        </w:tc>
      </w:tr>
      <w:tr>
        <w:tc>
          <w:tcPr>
            <w:tcW w:type="dxa" w:w="3120"/>
          </w:tcPr>
          <w:p>
            <w:pPr>
              <w:spacing w:line="240" w:lineRule="auto"/>
            </w:pPr>
            <w:r/>
            <w:r>
              <w:rPr>
                <w:rFonts w:ascii="Times New Roman" w:hAnsi="Times New Roman"/>
                <w:b w:val="0"/>
                <w:i w:val="0"/>
                <w:sz w:val="24"/>
              </w:rPr>
              <w:t>Mar 26, 2024 – Jul 2024</w:t>
            </w:r>
          </w:p>
        </w:tc>
        <w:tc>
          <w:tcPr>
            <w:tcW w:type="dxa" w:w="3120"/>
          </w:tcPr>
          <w:p>
            <w:pPr>
              <w:spacing w:line="240" w:lineRule="auto"/>
            </w:pPr>
            <w:r/>
            <w:r>
              <w:rPr>
                <w:rFonts w:ascii="Times New Roman" w:hAnsi="Times New Roman"/>
                <w:b w:val="0"/>
                <w:i w:val="0"/>
                <w:sz w:val="24"/>
              </w:rPr>
              <w:t>Initial withholding by Mother pre-litigation</w:t>
            </w:r>
          </w:p>
        </w:tc>
        <w:tc>
          <w:tcPr>
            <w:tcW w:type="dxa" w:w="3120"/>
          </w:tcPr>
          <w:p>
            <w:pPr>
              <w:spacing w:line="240" w:lineRule="auto"/>
            </w:pPr>
            <w:r/>
            <w:r>
              <w:rPr>
                <w:rFonts w:ascii="Times New Roman" w:hAnsi="Times New Roman"/>
                <w:b w:val="0"/>
                <w:i w:val="0"/>
                <w:sz w:val="24"/>
              </w:rPr>
              <w:t>~120 days</w:t>
            </w:r>
          </w:p>
        </w:tc>
      </w:tr>
      <w:tr>
        <w:tc>
          <w:tcPr>
            <w:tcW w:type="dxa" w:w="3120"/>
          </w:tcPr>
          <w:p>
            <w:pPr>
              <w:spacing w:line="240" w:lineRule="auto"/>
            </w:pPr>
            <w:r/>
            <w:r>
              <w:rPr>
                <w:rFonts w:ascii="Times New Roman" w:hAnsi="Times New Roman"/>
                <w:b w:val="0"/>
                <w:i w:val="0"/>
                <w:sz w:val="24"/>
              </w:rPr>
              <w:t>Jul 1, 2024</w:t>
            </w:r>
          </w:p>
        </w:tc>
        <w:tc>
          <w:tcPr>
            <w:tcW w:type="dxa" w:w="3120"/>
          </w:tcPr>
          <w:p>
            <w:pPr>
              <w:spacing w:line="240" w:lineRule="auto"/>
            </w:pPr>
            <w:r/>
            <w:r>
              <w:rPr>
                <w:rFonts w:ascii="Times New Roman" w:hAnsi="Times New Roman"/>
                <w:b w:val="0"/>
                <w:i w:val="0"/>
                <w:sz w:val="24"/>
              </w:rPr>
              <w:t>First ex parte order entered</w:t>
            </w:r>
          </w:p>
        </w:tc>
        <w:tc>
          <w:tcPr>
            <w:tcW w:type="dxa" w:w="3120"/>
          </w:tcPr>
          <w:p>
            <w:pPr>
              <w:spacing w:line="240" w:lineRule="auto"/>
            </w:pPr>
            <w:r/>
            <w:r>
              <w:rPr>
                <w:rFonts w:ascii="Times New Roman" w:hAnsi="Times New Roman"/>
                <w:b w:val="0"/>
                <w:i w:val="0"/>
                <w:sz w:val="24"/>
              </w:rPr>
              <w:t>Ongoing</w:t>
            </w:r>
          </w:p>
        </w:tc>
      </w:tr>
      <w:tr>
        <w:tc>
          <w:tcPr>
            <w:tcW w:type="dxa" w:w="3120"/>
          </w:tcPr>
          <w:p>
            <w:pPr>
              <w:spacing w:line="240" w:lineRule="auto"/>
            </w:pPr>
            <w:r/>
            <w:r>
              <w:rPr>
                <w:rFonts w:ascii="Times New Roman" w:hAnsi="Times New Roman"/>
                <w:b w:val="0"/>
                <w:i w:val="0"/>
                <w:sz w:val="24"/>
              </w:rPr>
              <w:t>Jul 29, 2025</w:t>
            </w:r>
          </w:p>
        </w:tc>
        <w:tc>
          <w:tcPr>
            <w:tcW w:type="dxa" w:w="3120"/>
          </w:tcPr>
          <w:p>
            <w:pPr>
              <w:spacing w:line="240" w:lineRule="auto"/>
            </w:pPr>
            <w:r/>
            <w:r>
              <w:rPr>
                <w:rFonts w:ascii="Times New Roman" w:hAnsi="Times New Roman"/>
                <w:b/>
                <w:i w:val="0"/>
                <w:sz w:val="24"/>
              </w:rPr>
              <w:t>Last physical contact with child</w:t>
            </w:r>
          </w:p>
        </w:tc>
        <w:tc>
          <w:tcPr>
            <w:tcW w:type="dxa" w:w="3120"/>
          </w:tcPr>
          <w:p>
            <w:pPr>
              <w:spacing w:line="240" w:lineRule="auto"/>
            </w:pPr>
            <w:r/>
            <w:r>
              <w:rPr>
                <w:rFonts w:ascii="Times New Roman" w:hAnsi="Times New Roman"/>
                <w:b w:val="0"/>
                <w:i w:val="0"/>
                <w:sz w:val="24"/>
              </w:rPr>
              <w:t>—</w:t>
            </w:r>
          </w:p>
        </w:tc>
      </w:tr>
      <w:tr>
        <w:tc>
          <w:tcPr>
            <w:tcW w:type="dxa" w:w="3120"/>
          </w:tcPr>
          <w:p>
            <w:pPr>
              <w:spacing w:line="240" w:lineRule="auto"/>
            </w:pPr>
            <w:r/>
            <w:r>
              <w:rPr>
                <w:rFonts w:ascii="Times New Roman" w:hAnsi="Times New Roman"/>
                <w:b w:val="0"/>
                <w:i w:val="0"/>
                <w:sz w:val="24"/>
              </w:rPr>
              <w:t>Aug 8, 2025</w:t>
            </w:r>
          </w:p>
        </w:tc>
        <w:tc>
          <w:tcPr>
            <w:tcW w:type="dxa" w:w="3120"/>
          </w:tcPr>
          <w:p>
            <w:pPr>
              <w:spacing w:line="240" w:lineRule="auto"/>
            </w:pPr>
            <w:r/>
            <w:r>
              <w:rPr>
                <w:rFonts w:ascii="Times New Roman" w:hAnsi="Times New Roman"/>
                <w:b w:val="0"/>
                <w:i w:val="0"/>
                <w:sz w:val="24"/>
              </w:rPr>
              <w:t>Second round of ex parte orders — total suspension</w:t>
            </w:r>
          </w:p>
        </w:tc>
        <w:tc>
          <w:tcPr>
            <w:tcW w:type="dxa" w:w="3120"/>
          </w:tcPr>
          <w:p>
            <w:pPr>
              <w:spacing w:line="240" w:lineRule="auto"/>
            </w:pPr>
            <w:r/>
            <w:r>
              <w:rPr>
                <w:rFonts w:ascii="Times New Roman" w:hAnsi="Times New Roman"/>
                <w:b/>
                <w:i w:val="0"/>
                <w:sz w:val="24"/>
              </w:rPr>
              <w:t>214 days to date</w:t>
            </w:r>
          </w:p>
        </w:tc>
      </w:tr>
      <w:tr>
        <w:tc>
          <w:tcPr>
            <w:tcW w:type="dxa" w:w="3120"/>
          </w:tcPr>
          <w:p>
            <w:pPr>
              <w:spacing w:line="240" w:lineRule="auto"/>
            </w:pPr>
            <w:r/>
            <w:r>
              <w:rPr>
                <w:rFonts w:ascii="Times New Roman" w:hAnsi="Times New Roman"/>
                <w:b/>
                <w:i w:val="0"/>
                <w:sz w:val="24"/>
              </w:rPr>
              <w:t>Cumulative</w:t>
            </w:r>
          </w:p>
        </w:tc>
        <w:tc>
          <w:tcPr>
            <w:tcW w:type="dxa" w:w="3120"/>
          </w:tcPr>
          <w:p>
            <w:pPr>
              <w:spacing w:line="240" w:lineRule="auto"/>
            </w:pPr>
            <w:r/>
            <w:r>
              <w:rPr>
                <w:rFonts w:ascii="Times New Roman" w:hAnsi="Times New Roman"/>
                <w:b/>
                <w:i w:val="0"/>
                <w:sz w:val="24"/>
              </w:rPr>
              <w:t>Total parent-child separation</w:t>
            </w:r>
          </w:p>
        </w:tc>
        <w:tc>
          <w:tcPr>
            <w:tcW w:type="dxa" w:w="3120"/>
          </w:tcPr>
          <w:p>
            <w:pPr>
              <w:spacing w:line="240" w:lineRule="auto"/>
            </w:pPr>
            <w:r/>
            <w:r>
              <w:rPr>
                <w:rFonts w:ascii="Times New Roman" w:hAnsi="Times New Roman"/>
                <w:b/>
                <w:i w:val="0"/>
                <w:sz w:val="24"/>
              </w:rPr>
              <w:t>329+ days</w:t>
            </w:r>
          </w:p>
        </w:tc>
      </w:tr>
    </w:tbl>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The August 8, 2025 ex parte orders did not merely adjust parenting time — they </w:t>
      </w:r>
      <w:r>
        <w:rPr>
          <w:rFonts w:ascii="Times New Roman" w:hAnsi="Times New Roman"/>
          <w:b/>
          <w:i w:val="0"/>
          <w:sz w:val="24"/>
        </w:rPr>
        <w:t>completely eliminated</w:t>
      </w:r>
      <w:r>
        <w:rPr>
          <w:rFonts w:ascii="Times New Roman" w:hAnsi="Times New Roman"/>
          <w:b w:val="0"/>
          <w:i w:val="0"/>
          <w:sz w:val="24"/>
        </w:rPr>
        <w:t xml:space="preserve"> all contact, including scheduled holidays and special events. The cumulative effect is a child who may no longer recognize his own father.</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This systematic pattern constitutes </w:t>
      </w:r>
      <w:r>
        <w:rPr>
          <w:rFonts w:ascii="Times New Roman" w:hAnsi="Times New Roman"/>
          <w:b/>
          <w:i w:val="0"/>
          <w:sz w:val="24"/>
        </w:rPr>
        <w:t>parental alienation</w:t>
      </w:r>
      <w:r>
        <w:rPr>
          <w:rFonts w:ascii="Times New Roman" w:hAnsi="Times New Roman"/>
          <w:b w:val="0"/>
          <w:i w:val="0"/>
          <w:sz w:val="24"/>
        </w:rPr>
        <w:t xml:space="preserve"> within the meaning of MCL 722.23(j). </w:t>
      </w:r>
      <w:r>
        <w:rPr>
          <w:rFonts w:ascii="Times New Roman" w:hAnsi="Times New Roman"/>
          <w:b w:val="0"/>
          <w:i/>
          <w:sz w:val="24"/>
        </w:rPr>
        <w:t>Harvey v Harvey</w:t>
      </w:r>
      <w:r>
        <w:rPr>
          <w:rFonts w:ascii="Times New Roman" w:hAnsi="Times New Roman"/>
          <w:b w:val="0"/>
          <w:i w:val="0"/>
          <w:sz w:val="24"/>
        </w:rPr>
        <w:t>, 470 Mich 186, 192; 680 NW2d 835 (2004), recognized Factor (j) — the willingness to "facilitate and encourage a close and continuing parent-child relationship" — as "an important consideration" in custody disputes.</w:t>
      </w:r>
    </w:p>
    <w:p>
      <w:r>
        <w:br w:type="page"/>
      </w:r>
    </w:p>
    <w:p>
      <w:pPr>
        <w:pStyle w:val="Heading2"/>
      </w:pPr>
      <w:r>
        <w:rPr>
          <w:rFonts w:ascii="Times New Roman" w:hAnsi="Times New Roman"/>
        </w:rPr>
        <w:t>PART IV: LEGAL ARGUMENT</w:t>
      </w:r>
    </w:p>
    <w:p>
      <w:pPr>
        <w:pStyle w:val="Heading3"/>
      </w:pPr>
      <w:r>
        <w:rPr>
          <w:rFonts w:ascii="Times New Roman" w:hAnsi="Times New Roman"/>
        </w:rPr>
        <w:t>ARGUMENT I: The Ex Parte Suspension Violates MCL 722.27a</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sz w:val="24"/>
        </w:rPr>
        <w:t xml:space="preserve">21. </w:t>
      </w:r>
      <w:r>
        <w:rPr>
          <w:rFonts w:ascii="Times New Roman" w:hAnsi="Times New Roman"/>
          <w:b w:val="0"/>
          <w:i w:val="0"/>
          <w:sz w:val="24"/>
        </w:rPr>
        <w:t>Whether the complete suspension of Father's parenting time without the required statutory findings violates MCL 722.27a.</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MCL 722.27a(1) establishes a </w:t>
      </w:r>
      <w:r>
        <w:rPr>
          <w:rFonts w:ascii="Times New Roman" w:hAnsi="Times New Roman"/>
          <w:b/>
          <w:i w:val="0"/>
          <w:sz w:val="24"/>
        </w:rPr>
        <w:t>statutory presumption</w:t>
      </w:r>
      <w:r>
        <w:rPr>
          <w:rFonts w:ascii="Times New Roman" w:hAnsi="Times New Roman"/>
          <w:b w:val="0"/>
          <w:i w:val="0"/>
          <w:sz w:val="24"/>
        </w:rPr>
        <w:t xml:space="preserve"> that parenting time is in the child's best interests:</w:t>
      </w:r>
    </w:p>
    <w:p>
      <w:pPr>
        <w:spacing w:line="480" w:lineRule="auto" w:after="0" w:before="0"/>
      </w:pPr>
      <w:r>
        <w:rPr>
          <w:rFonts w:ascii="Times New Roman" w:hAnsi="Times New Roman"/>
          <w:b w:val="0"/>
          <w:i w:val="0"/>
          <w:sz w:val="24"/>
        </w:rPr>
        <w:t xml:space="preserve">&gt; </w:t>
      </w:r>
      <w:r>
        <w:rPr>
          <w:rFonts w:ascii="Times New Roman" w:hAnsi="Times New Roman"/>
          <w:b w:val="0"/>
          <w:i/>
          <w:sz w:val="24"/>
        </w:rPr>
        <w:t>"It is presumed to be in the best interests of a child to have a strong relationship with both of his or her parents."</w:t>
      </w:r>
    </w:p>
    <w:p>
      <w:pPr>
        <w:spacing w:line="480" w:lineRule="auto" w:after="0" w:before="0"/>
      </w:pPr>
      <w:r>
        <w:rPr>
          <w:rFonts w:ascii="Times New Roman" w:hAnsi="Times New Roman"/>
          <w:b/>
          <w:sz w:val="24"/>
        </w:rPr>
        <w:t xml:space="preserve">23. </w:t>
      </w:r>
      <w:r>
        <w:rPr>
          <w:rFonts w:ascii="Times New Roman" w:hAnsi="Times New Roman"/>
          <w:b w:val="0"/>
          <w:i w:val="0"/>
          <w:sz w:val="24"/>
        </w:rPr>
        <w:t xml:space="preserve">This presumption may be overcome only upon specific findings. MCL 722.27a(3) provides that parenting time shall be restricted </w:t>
      </w:r>
      <w:r>
        <w:rPr>
          <w:rFonts w:ascii="Times New Roman" w:hAnsi="Times New Roman"/>
          <w:b/>
          <w:i w:val="0"/>
          <w:sz w:val="24"/>
        </w:rPr>
        <w:t>only</w:t>
      </w:r>
      <w:r>
        <w:rPr>
          <w:rFonts w:ascii="Times New Roman" w:hAnsi="Times New Roman"/>
          <w:b w:val="0"/>
          <w:i w:val="0"/>
          <w:sz w:val="24"/>
        </w:rPr>
        <w:t xml:space="preserve"> if it is shown that "parenting time would endanger the child's physical, mental, or emotional health."</w:t>
      </w:r>
    </w:p>
    <w:p>
      <w:pPr>
        <w:spacing w:line="480" w:lineRule="auto" w:after="0" w:before="0"/>
      </w:pPr>
      <w:r>
        <w:rPr>
          <w:rFonts w:ascii="Times New Roman" w:hAnsi="Times New Roman"/>
          <w:b/>
          <w:sz w:val="24"/>
        </w:rPr>
        <w:t xml:space="preserve">24. </w:t>
      </w:r>
      <w:r>
        <w:rPr>
          <w:rFonts w:ascii="Times New Roman" w:hAnsi="Times New Roman"/>
          <w:b w:val="0"/>
          <w:i w:val="0"/>
          <w:sz w:val="24"/>
        </w:rPr>
        <w:t>MCL 722.27a(7) further requires the court to consider "the frequency, duration, and type of parenting time" that serves the child's best interests. A complete suspension with zero contact is not a "type" of parenting time — it is the abolition of it.</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The trial court made </w:t>
      </w:r>
      <w:r>
        <w:rPr>
          <w:rFonts w:ascii="Times New Roman" w:hAnsi="Times New Roman"/>
          <w:b/>
          <w:i w:val="0"/>
          <w:sz w:val="24"/>
        </w:rPr>
        <w:t>no finding</w:t>
      </w:r>
      <w:r>
        <w:rPr>
          <w:rFonts w:ascii="Times New Roman" w:hAnsi="Times New Roman"/>
          <w:b w:val="0"/>
          <w:i w:val="0"/>
          <w:sz w:val="24"/>
        </w:rPr>
        <w:t xml:space="preserve"> that Father's parenting time would "endanger the child's physical, mental, or emotional health" as required by MCL 722.27a(3). The checkbox form order contains no such language.</w:t>
      </w:r>
    </w:p>
    <w:p>
      <w:pPr>
        <w:spacing w:line="480" w:lineRule="auto" w:after="0" w:before="0"/>
      </w:pPr>
      <w:r>
        <w:rPr>
          <w:rFonts w:ascii="Times New Roman" w:hAnsi="Times New Roman"/>
          <w:b/>
          <w:sz w:val="24"/>
        </w:rPr>
        <w:t xml:space="preserve">26. </w:t>
      </w:r>
      <w:r>
        <w:rPr>
          <w:rFonts w:ascii="Times New Roman" w:hAnsi="Times New Roman"/>
          <w:b w:val="0"/>
          <w:i w:val="0"/>
          <w:sz w:val="24"/>
        </w:rPr>
        <w:t>The only evidence offered — unsworn hearsay about "meth use" (contradicted by a NEGATIVE drug screen) and "eviction" (unauthenticated) — is legally insufficient to overcome the MCL 722.27a(1) statutory presumption in favor of parenting time.</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Even if the allegations had been proved (they were not), the appropriate remedy would have been </w:t>
      </w:r>
      <w:r>
        <w:rPr>
          <w:rFonts w:ascii="Times New Roman" w:hAnsi="Times New Roman"/>
          <w:b/>
          <w:i w:val="0"/>
          <w:sz w:val="24"/>
        </w:rPr>
        <w:t>supervised parenting time or other restrictions</w:t>
      </w:r>
      <w:r>
        <w:rPr>
          <w:rFonts w:ascii="Times New Roman" w:hAnsi="Times New Roman"/>
          <w:b w:val="0"/>
          <w:i w:val="0"/>
          <w:sz w:val="24"/>
        </w:rPr>
        <w:t xml:space="preserve"> — not total elimination. Michigan courts have consistently held that the most restrictive remedy should be used only as a last resort. </w:t>
      </w:r>
      <w:r>
        <w:rPr>
          <w:rFonts w:ascii="Times New Roman" w:hAnsi="Times New Roman"/>
          <w:b w:val="0"/>
          <w:i/>
          <w:sz w:val="24"/>
        </w:rPr>
        <w:t>Shade v. Wright</w:t>
      </w:r>
      <w:r>
        <w:rPr>
          <w:rFonts w:ascii="Times New Roman" w:hAnsi="Times New Roman"/>
          <w:b w:val="0"/>
          <w:i w:val="0"/>
          <w:sz w:val="24"/>
        </w:rPr>
        <w:t>, 291 Mich App 17, 31-32; 805 NW2d 1 (2010).</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sz w:val="24"/>
        </w:rPr>
        <w:t xml:space="preserve">28. </w:t>
      </w:r>
      <w:r>
        <w:rPr>
          <w:rFonts w:ascii="Times New Roman" w:hAnsi="Times New Roman"/>
          <w:b w:val="0"/>
          <w:i w:val="0"/>
          <w:sz w:val="24"/>
        </w:rPr>
        <w:t>The suspension violates MCL 722.27a because no statutory finding of endangerment was made, the statutory presumption in favor of parenting time was ignored, and the remedy imposed (total elimination) was disproportionate to the unsubstantiated allegations.</w:t>
      </w:r>
    </w:p>
    <w:p>
      <w:r>
        <w:br w:type="page"/>
      </w:r>
    </w:p>
    <w:p>
      <w:pPr>
        <w:pStyle w:val="Heading3"/>
      </w:pPr>
      <w:r>
        <w:rPr>
          <w:rFonts w:ascii="Times New Roman" w:hAnsi="Times New Roman"/>
        </w:rPr>
        <w:t>ARGUMENT II: No Best Interest Findings Were Made Under MCL 722.23</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sz w:val="24"/>
        </w:rPr>
        <w:t xml:space="preserve">29. </w:t>
      </w:r>
      <w:r>
        <w:rPr>
          <w:rFonts w:ascii="Times New Roman" w:hAnsi="Times New Roman"/>
          <w:b w:val="0"/>
          <w:i w:val="0"/>
          <w:sz w:val="24"/>
        </w:rPr>
        <w:t>Whether the trial court erred by failing to make any findings on the MCL 722.23 best interest factors before suspending all parenting time.</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sz w:val="24"/>
        </w:rPr>
        <w:t xml:space="preserve">30. </w:t>
      </w:r>
      <w:r>
        <w:rPr>
          <w:rFonts w:ascii="Times New Roman" w:hAnsi="Times New Roman"/>
          <w:b w:val="0"/>
          <w:i w:val="0"/>
          <w:sz w:val="24"/>
        </w:rPr>
        <w:t xml:space="preserve">MCL 722.23 requires the court to evaluate twelve best interest factors — (a) through (l) — when making any custody or parenting time determination. "Custody decisions require findings under </w:t>
      </w:r>
      <w:r>
        <w:rPr>
          <w:rFonts w:ascii="Times New Roman" w:hAnsi="Times New Roman"/>
          <w:b/>
          <w:i w:val="0"/>
          <w:sz w:val="24"/>
        </w:rPr>
        <w:t>all</w:t>
      </w:r>
      <w:r>
        <w:rPr>
          <w:rFonts w:ascii="Times New Roman" w:hAnsi="Times New Roman"/>
          <w:b w:val="0"/>
          <w:i w:val="0"/>
          <w:sz w:val="24"/>
        </w:rPr>
        <w:t xml:space="preserve"> of the best interest factors." </w:t>
      </w:r>
      <w:r>
        <w:rPr>
          <w:rFonts w:ascii="Times New Roman" w:hAnsi="Times New Roman"/>
          <w:b w:val="0"/>
          <w:i/>
          <w:sz w:val="24"/>
        </w:rPr>
        <w:t>Pierron v. Pierron</w:t>
      </w:r>
      <w:r>
        <w:rPr>
          <w:rFonts w:ascii="Times New Roman" w:hAnsi="Times New Roman"/>
          <w:b w:val="0"/>
          <w:i w:val="0"/>
          <w:sz w:val="24"/>
        </w:rPr>
        <w:t>, 486 Mich 81, 92; 782 NW2d 480 (2010).</w:t>
      </w:r>
    </w:p>
    <w:p>
      <w:pPr>
        <w:spacing w:line="480" w:lineRule="auto" w:after="0" w:before="0"/>
      </w:pPr>
      <w:r>
        <w:rPr>
          <w:rFonts w:ascii="Times New Roman" w:hAnsi="Times New Roman"/>
          <w:b/>
          <w:sz w:val="24"/>
        </w:rPr>
        <w:t xml:space="preserve">31. </w:t>
      </w:r>
      <w:r>
        <w:rPr>
          <w:rFonts w:ascii="Times New Roman" w:hAnsi="Times New Roman"/>
          <w:b w:val="0"/>
          <w:i w:val="0"/>
          <w:sz w:val="24"/>
        </w:rPr>
        <w:t>MCR 2.517(A)(1) requires that in contested matters, the court must "find the facts specially and state separately its conclusions of law."</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32. </w:t>
      </w:r>
      <w:r>
        <w:rPr>
          <w:rFonts w:ascii="Times New Roman" w:hAnsi="Times New Roman"/>
          <w:b w:val="0"/>
          <w:i w:val="0"/>
          <w:sz w:val="24"/>
        </w:rPr>
        <w:t xml:space="preserve">The August 8, 2025 orders contain </w:t>
      </w:r>
      <w:r>
        <w:rPr>
          <w:rFonts w:ascii="Times New Roman" w:hAnsi="Times New Roman"/>
          <w:b/>
          <w:i w:val="0"/>
          <w:sz w:val="24"/>
        </w:rPr>
        <w:t>ZERO findings</w:t>
      </w:r>
      <w:r>
        <w:rPr>
          <w:rFonts w:ascii="Times New Roman" w:hAnsi="Times New Roman"/>
          <w:b w:val="0"/>
          <w:i w:val="0"/>
          <w:sz w:val="24"/>
        </w:rPr>
        <w:t xml:space="preserve"> on any of the twelve best interest factors. Not one. The checkbox form is devoid of any analysis of:</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Factor (a):</w:t>
      </w:r>
      <w:r>
        <w:rPr>
          <w:rFonts w:ascii="Times New Roman" w:hAnsi="Times New Roman"/>
          <w:b w:val="0"/>
          <w:i w:val="0"/>
          <w:sz w:val="24"/>
        </w:rPr>
        <w:t xml:space="preserve"> The strong love, affection, and emotional ties between Father and L.D.W. — the Court's own trial findings found this factor "equal between the parties"; - </w:t>
      </w:r>
      <w:r>
        <w:rPr>
          <w:rFonts w:ascii="Times New Roman" w:hAnsi="Times New Roman"/>
          <w:b/>
          <w:i w:val="0"/>
          <w:sz w:val="24"/>
        </w:rPr>
        <w:t>Factor (b):</w:t>
      </w:r>
      <w:r>
        <w:rPr>
          <w:rFonts w:ascii="Times New Roman" w:hAnsi="Times New Roman"/>
          <w:b w:val="0"/>
          <w:i w:val="0"/>
          <w:sz w:val="24"/>
        </w:rPr>
        <w:t xml:space="preserve"> Father's demonstrated capacity to provide guidance and parenting — also found "equal" at trial; - </w:t>
      </w:r>
      <w:r>
        <w:rPr>
          <w:rFonts w:ascii="Times New Roman" w:hAnsi="Times New Roman"/>
          <w:b/>
          <w:i w:val="0"/>
          <w:sz w:val="24"/>
        </w:rPr>
        <w:t>Factor (c):</w:t>
      </w:r>
      <w:r>
        <w:rPr>
          <w:rFonts w:ascii="Times New Roman" w:hAnsi="Times New Roman"/>
          <w:b w:val="0"/>
          <w:i w:val="0"/>
          <w:sz w:val="24"/>
        </w:rPr>
        <w:t xml:space="preserve"> Father's ability to provide for L.D.W.'s needs — also found "equal" at trial; - </w:t>
      </w:r>
      <w:r>
        <w:rPr>
          <w:rFonts w:ascii="Times New Roman" w:hAnsi="Times New Roman"/>
          <w:b/>
          <w:i w:val="0"/>
          <w:sz w:val="24"/>
        </w:rPr>
        <w:t>Factor (d):</w:t>
      </w:r>
      <w:r>
        <w:rPr>
          <w:rFonts w:ascii="Times New Roman" w:hAnsi="Times New Roman"/>
          <w:b w:val="0"/>
          <w:i w:val="0"/>
          <w:sz w:val="24"/>
        </w:rPr>
        <w:t xml:space="preserve"> The length of time the child has lived in a satisfactory environment — L.D.W. had an established custodial environment with Father; - </w:t>
      </w:r>
      <w:r>
        <w:rPr>
          <w:rFonts w:ascii="Times New Roman" w:hAnsi="Times New Roman"/>
          <w:b/>
          <w:i w:val="0"/>
          <w:sz w:val="24"/>
        </w:rPr>
        <w:t>Factor (f):</w:t>
      </w:r>
      <w:r>
        <w:rPr>
          <w:rFonts w:ascii="Times New Roman" w:hAnsi="Times New Roman"/>
          <w:b w:val="0"/>
          <w:i w:val="0"/>
          <w:sz w:val="24"/>
        </w:rPr>
        <w:t xml:space="preserve"> The moral fitness of the parties — no finding of unfitness against Father; - </w:t>
      </w:r>
      <w:r>
        <w:rPr>
          <w:rFonts w:ascii="Times New Roman" w:hAnsi="Times New Roman"/>
          <w:b/>
          <w:i w:val="0"/>
          <w:sz w:val="24"/>
        </w:rPr>
        <w:t>Factor (g):</w:t>
      </w:r>
      <w:r>
        <w:rPr>
          <w:rFonts w:ascii="Times New Roman" w:hAnsi="Times New Roman"/>
          <w:b w:val="0"/>
          <w:i w:val="0"/>
          <w:sz w:val="24"/>
        </w:rPr>
        <w:t xml:space="preserve"> Mental and physical health — Father's HealthWest assessment (received September 12, 2025) was favorable, reporting "no issues with employment" and "support of friends"; - </w:t>
      </w:r>
      <w:r>
        <w:rPr>
          <w:rFonts w:ascii="Times New Roman" w:hAnsi="Times New Roman"/>
          <w:b/>
          <w:i w:val="0"/>
          <w:sz w:val="24"/>
        </w:rPr>
        <w:t>Factor (h):</w:t>
      </w:r>
      <w:r>
        <w:rPr>
          <w:rFonts w:ascii="Times New Roman" w:hAnsi="Times New Roman"/>
          <w:b w:val="0"/>
          <w:i w:val="0"/>
          <w:sz w:val="24"/>
        </w:rPr>
        <w:t xml:space="preserve"> The child's reasonable preference — L.D.W. is too young to express preference; - </w:t>
      </w:r>
      <w:r>
        <w:rPr>
          <w:rFonts w:ascii="Times New Roman" w:hAnsi="Times New Roman"/>
          <w:b/>
          <w:i w:val="0"/>
          <w:sz w:val="24"/>
        </w:rPr>
        <w:t>Factor (j): MOST CRITICALLY — Mother's demonstrated UNWILLINGNESS to facilitate and encourage a close and continuing parent-child relationship</w:t>
      </w:r>
      <w:r>
        <w:rPr>
          <w:rFonts w:ascii="Times New Roman" w:hAnsi="Times New Roman"/>
          <w:b w:val="0"/>
          <w:i w:val="0"/>
          <w:sz w:val="24"/>
        </w:rPr>
        <w:t xml:space="preserve">, as evidenced by filing the ex parte motion to eliminate ALL contact; - </w:t>
      </w:r>
      <w:r>
        <w:rPr>
          <w:rFonts w:ascii="Times New Roman" w:hAnsi="Times New Roman"/>
          <w:b/>
          <w:i w:val="0"/>
          <w:sz w:val="24"/>
        </w:rPr>
        <w:t>Factor (l):</w:t>
      </w:r>
      <w:r>
        <w:rPr>
          <w:rFonts w:ascii="Times New Roman" w:hAnsi="Times New Roman"/>
          <w:b w:val="0"/>
          <w:i w:val="0"/>
          <w:sz w:val="24"/>
        </w:rPr>
        <w:t xml:space="preserve"> Any other relevant factor, including the </w:t>
      </w:r>
      <w:r>
        <w:rPr>
          <w:rFonts w:ascii="Times New Roman" w:hAnsi="Times New Roman"/>
          <w:b/>
          <w:i w:val="0"/>
          <w:sz w:val="24"/>
        </w:rPr>
        <w:t>329+ day separation</w:t>
      </w:r>
      <w:r>
        <w:rPr>
          <w:rFonts w:ascii="Times New Roman" w:hAnsi="Times New Roman"/>
          <w:b w:val="0"/>
          <w:i w:val="0"/>
          <w:sz w:val="24"/>
        </w:rPr>
        <w:t xml:space="preserve"> and its devastating impact on the child.</w:t>
      </w:r>
    </w:p>
    <w:p>
      <w:pPr>
        <w:spacing w:line="480" w:lineRule="auto" w:after="0" w:before="0"/>
      </w:pPr>
      <w:r>
        <w:rPr>
          <w:rFonts w:ascii="Times New Roman" w:hAnsi="Times New Roman"/>
          <w:b/>
          <w:sz w:val="24"/>
        </w:rPr>
        <w:t xml:space="preserve">33. </w:t>
      </w:r>
      <w:r>
        <w:rPr>
          <w:rFonts w:ascii="Times New Roman" w:hAnsi="Times New Roman"/>
          <w:b w:val="0"/>
          <w:i w:val="0"/>
          <w:sz w:val="24"/>
        </w:rPr>
        <w:t>The absence of any best interest findings is not a harmless technicality — it is the failure to apply the substantive legal standard that governs every custody and parenting time decision in Michigan.</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sz w:val="24"/>
        </w:rPr>
        <w:t xml:space="preserve">34. </w:t>
      </w:r>
      <w:r>
        <w:rPr>
          <w:rFonts w:ascii="Times New Roman" w:hAnsi="Times New Roman"/>
          <w:b w:val="0"/>
          <w:i w:val="0"/>
          <w:sz w:val="24"/>
        </w:rPr>
        <w:t xml:space="preserve">The complete absence of MCL 722.23 best interest findings constitutes clear legal error requiring reversal. </w:t>
      </w:r>
      <w:r>
        <w:rPr>
          <w:rFonts w:ascii="Times New Roman" w:hAnsi="Times New Roman"/>
          <w:b w:val="0"/>
          <w:i/>
          <w:sz w:val="24"/>
        </w:rPr>
        <w:t>Pierron</w:t>
      </w:r>
      <w:r>
        <w:rPr>
          <w:rFonts w:ascii="Times New Roman" w:hAnsi="Times New Roman"/>
          <w:b w:val="0"/>
          <w:i w:val="0"/>
          <w:sz w:val="24"/>
        </w:rPr>
        <w:t>, 486 Mich at 92.</w:t>
      </w:r>
    </w:p>
    <w:p>
      <w:r>
        <w:br w:type="page"/>
      </w:r>
    </w:p>
    <w:p>
      <w:pPr>
        <w:pStyle w:val="Heading3"/>
      </w:pPr>
      <w:r>
        <w:rPr>
          <w:rFonts w:ascii="Times New Roman" w:hAnsi="Times New Roman"/>
        </w:rPr>
        <w:t>ARGUMENT III: Due Process — Fundamental Right Violated Without Adequate Procedure</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sz w:val="24"/>
        </w:rPr>
        <w:t xml:space="preserve">35. </w:t>
      </w:r>
      <w:r>
        <w:rPr>
          <w:rFonts w:ascii="Times New Roman" w:hAnsi="Times New Roman"/>
          <w:b w:val="0"/>
          <w:i w:val="0"/>
          <w:sz w:val="24"/>
        </w:rPr>
        <w:t>Whether the complete suspension of Father's parenting time for 214+ days without a merits hearing violates the Due Process Clause of the Fourteenth Amendment.</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sz w:val="24"/>
        </w:rPr>
        <w:t xml:space="preserve">36. </w:t>
      </w:r>
      <w:r>
        <w:rPr>
          <w:rFonts w:ascii="Times New Roman" w:hAnsi="Times New Roman"/>
          <w:b w:val="0"/>
          <w:i w:val="0"/>
          <w:sz w:val="24"/>
        </w:rPr>
        <w:t xml:space="preserve">The right to the care, custody, and companionship of one's child is a fundamental liberty interest protected by the Due Process Clause of the Fourteenth Amendment. </w:t>
      </w:r>
      <w:r>
        <w:rPr>
          <w:rFonts w:ascii="Times New Roman" w:hAnsi="Times New Roman"/>
          <w:b w:val="0"/>
          <w:i/>
          <w:sz w:val="24"/>
        </w:rPr>
        <w:t>Troxel v. Granville</w:t>
      </w:r>
      <w:r>
        <w:rPr>
          <w:rFonts w:ascii="Times New Roman" w:hAnsi="Times New Roman"/>
          <w:b w:val="0"/>
          <w:i w:val="0"/>
          <w:sz w:val="24"/>
        </w:rPr>
        <w:t xml:space="preserve">, 530 US 57, 65 (2000); </w:t>
      </w:r>
      <w:r>
        <w:rPr>
          <w:rFonts w:ascii="Times New Roman" w:hAnsi="Times New Roman"/>
          <w:b w:val="0"/>
          <w:i/>
          <w:sz w:val="24"/>
        </w:rPr>
        <w:t>Stanley v. Illinois</w:t>
      </w:r>
      <w:r>
        <w:rPr>
          <w:rFonts w:ascii="Times New Roman" w:hAnsi="Times New Roman"/>
          <w:b w:val="0"/>
          <w:i w:val="0"/>
          <w:sz w:val="24"/>
        </w:rPr>
        <w:t>, 405 US 645, 651 (1972).</w:t>
      </w:r>
    </w:p>
    <w:p>
      <w:pPr>
        <w:spacing w:line="480" w:lineRule="auto" w:after="0" w:before="0"/>
      </w:pPr>
      <w:r>
        <w:rPr>
          <w:rFonts w:ascii="Times New Roman" w:hAnsi="Times New Roman"/>
          <w:b/>
          <w:sz w:val="24"/>
        </w:rPr>
        <w:t xml:space="preserve">37. </w:t>
      </w:r>
      <w:r>
        <w:rPr>
          <w:rFonts w:ascii="Times New Roman" w:hAnsi="Times New Roman"/>
          <w:b w:val="0"/>
          <w:i w:val="0"/>
          <w:sz w:val="24"/>
        </w:rPr>
        <w:t>MCR 3.206(B)(5)–(6) establishes the Michigan procedural requirements for ex parte custody/parenting time orders: (1) specific facts showing immediate and irreparable injury; (2) verified pleading or affidavit; (3) a hearing scheduled "as soon as possible" after entry.</w:t>
      </w:r>
    </w:p>
    <w:p>
      <w:pPr>
        <w:spacing w:line="480" w:lineRule="auto" w:after="0" w:before="0"/>
      </w:pPr>
      <w:r>
        <w:rPr>
          <w:rFonts w:ascii="Times New Roman" w:hAnsi="Times New Roman"/>
          <w:b/>
          <w:sz w:val="24"/>
        </w:rPr>
        <w:t xml:space="preserve">38. </w:t>
      </w:r>
      <w:r>
        <w:rPr>
          <w:rFonts w:ascii="Times New Roman" w:hAnsi="Times New Roman"/>
          <w:b w:val="0"/>
          <w:i w:val="0"/>
          <w:sz w:val="24"/>
        </w:rPr>
        <w:t>MCR 3.207(B)(1) requires that the motion be supported by "specific facts in a verified pleading or affidavit."</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39. </w:t>
      </w:r>
      <w:r>
        <w:rPr>
          <w:rFonts w:ascii="Times New Roman" w:hAnsi="Times New Roman"/>
          <w:b w:val="0"/>
          <w:i w:val="0"/>
          <w:sz w:val="24"/>
        </w:rPr>
        <w:t>Every procedural safeguard was violated: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Required Safeguard</w:t>
            </w:r>
          </w:p>
        </w:tc>
        <w:tc>
          <w:tcPr>
            <w:tcW w:type="dxa" w:w="3120"/>
          </w:tcPr>
          <w:p>
            <w:pPr>
              <w:spacing w:line="240" w:lineRule="auto"/>
            </w:pPr>
            <w:r/>
            <w:r>
              <w:rPr>
                <w:rFonts w:ascii="Times New Roman" w:hAnsi="Times New Roman"/>
                <w:b/>
                <w:sz w:val="24"/>
              </w:rPr>
              <w:t>Status</w:t>
            </w:r>
          </w:p>
        </w:tc>
        <w:tc>
          <w:tcPr>
            <w:tcW w:type="dxa" w:w="3120"/>
          </w:tcPr>
          <w:p>
            <w:pPr>
              <w:spacing w:line="240" w:lineRule="auto"/>
            </w:pPr>
            <w:r/>
            <w:r>
              <w:rPr>
                <w:rFonts w:ascii="Times New Roman" w:hAnsi="Times New Roman"/>
                <w:b/>
                <w:sz w:val="24"/>
              </w:rPr>
              <w:t>Authority</w:t>
            </w:r>
          </w:p>
        </w:tc>
      </w:tr>
      <w:tr>
        <w:tc>
          <w:tcPr>
            <w:tcW w:type="dxa" w:w="3120"/>
          </w:tcPr>
          <w:p>
            <w:pPr>
              <w:spacing w:line="240" w:lineRule="auto"/>
            </w:pPr>
            <w:r/>
            <w:r>
              <w:rPr>
                <w:rFonts w:ascii="Times New Roman" w:hAnsi="Times New Roman"/>
                <w:b w:val="0"/>
                <w:i w:val="0"/>
                <w:sz w:val="24"/>
              </w:rPr>
              <w:t>Verified pleading or affidavit</w:t>
            </w:r>
          </w:p>
        </w:tc>
        <w:tc>
          <w:tcPr>
            <w:tcW w:type="dxa" w:w="3120"/>
          </w:tcPr>
          <w:p>
            <w:pPr>
              <w:spacing w:line="240" w:lineRule="auto"/>
            </w:pPr>
            <w:r/>
            <w:r>
              <w:rPr>
                <w:rFonts w:ascii="Times New Roman" w:hAnsi="Times New Roman"/>
                <w:b/>
                <w:i w:val="0"/>
                <w:sz w:val="24"/>
              </w:rPr>
              <w:t>VIOLATED</w:t>
            </w:r>
            <w:r>
              <w:rPr>
                <w:rFonts w:ascii="Times New Roman" w:hAnsi="Times New Roman"/>
                <w:b w:val="0"/>
                <w:i w:val="0"/>
                <w:sz w:val="24"/>
              </w:rPr>
              <w:t xml:space="preserve"> — unsworn motion</w:t>
            </w:r>
          </w:p>
        </w:tc>
        <w:tc>
          <w:tcPr>
            <w:tcW w:type="dxa" w:w="3120"/>
          </w:tcPr>
          <w:p>
            <w:pPr>
              <w:spacing w:line="240" w:lineRule="auto"/>
            </w:pPr>
            <w:r/>
            <w:r>
              <w:rPr>
                <w:rFonts w:ascii="Times New Roman" w:hAnsi="Times New Roman"/>
                <w:b w:val="0"/>
                <w:i w:val="0"/>
                <w:sz w:val="24"/>
              </w:rPr>
              <w:t>MCR 3.207(B)(1)</w:t>
            </w:r>
          </w:p>
        </w:tc>
      </w:tr>
      <w:tr>
        <w:tc>
          <w:tcPr>
            <w:tcW w:type="dxa" w:w="3120"/>
          </w:tcPr>
          <w:p>
            <w:pPr>
              <w:spacing w:line="240" w:lineRule="auto"/>
            </w:pPr>
            <w:r/>
            <w:r>
              <w:rPr>
                <w:rFonts w:ascii="Times New Roman" w:hAnsi="Times New Roman"/>
                <w:b w:val="0"/>
                <w:i w:val="0"/>
                <w:sz w:val="24"/>
              </w:rPr>
              <w:t>Specific facts showing immediate harm</w:t>
            </w:r>
          </w:p>
        </w:tc>
        <w:tc>
          <w:tcPr>
            <w:tcW w:type="dxa" w:w="3120"/>
          </w:tcPr>
          <w:p>
            <w:pPr>
              <w:spacing w:line="240" w:lineRule="auto"/>
            </w:pPr>
            <w:r/>
            <w:r>
              <w:rPr>
                <w:rFonts w:ascii="Times New Roman" w:hAnsi="Times New Roman"/>
                <w:b/>
                <w:i w:val="0"/>
                <w:sz w:val="24"/>
              </w:rPr>
              <w:t>VIOLATED</w:t>
            </w:r>
            <w:r>
              <w:rPr>
                <w:rFonts w:ascii="Times New Roman" w:hAnsi="Times New Roman"/>
                <w:b w:val="0"/>
                <w:i w:val="0"/>
                <w:sz w:val="24"/>
              </w:rPr>
              <w:t xml:space="preserve"> — only hearsay</w:t>
            </w:r>
          </w:p>
        </w:tc>
        <w:tc>
          <w:tcPr>
            <w:tcW w:type="dxa" w:w="3120"/>
          </w:tcPr>
          <w:p>
            <w:pPr>
              <w:spacing w:line="240" w:lineRule="auto"/>
            </w:pPr>
            <w:r/>
            <w:r>
              <w:rPr>
                <w:rFonts w:ascii="Times New Roman" w:hAnsi="Times New Roman"/>
                <w:b w:val="0"/>
                <w:i w:val="0"/>
                <w:sz w:val="24"/>
              </w:rPr>
              <w:t>MCR 3.206(B)(5)</w:t>
            </w:r>
          </w:p>
        </w:tc>
      </w:tr>
      <w:tr>
        <w:tc>
          <w:tcPr>
            <w:tcW w:type="dxa" w:w="3120"/>
          </w:tcPr>
          <w:p>
            <w:pPr>
              <w:spacing w:line="240" w:lineRule="auto"/>
            </w:pPr>
            <w:r/>
            <w:r>
              <w:rPr>
                <w:rFonts w:ascii="Times New Roman" w:hAnsi="Times New Roman"/>
                <w:b w:val="0"/>
                <w:i w:val="0"/>
                <w:sz w:val="24"/>
              </w:rPr>
              <w:t>Notice to Father before deprivation</w:t>
            </w:r>
          </w:p>
        </w:tc>
        <w:tc>
          <w:tcPr>
            <w:tcW w:type="dxa" w:w="3120"/>
          </w:tcPr>
          <w:p>
            <w:pPr>
              <w:spacing w:line="240" w:lineRule="auto"/>
            </w:pPr>
            <w:r/>
            <w:r>
              <w:rPr>
                <w:rFonts w:ascii="Times New Roman" w:hAnsi="Times New Roman"/>
                <w:b/>
                <w:i w:val="0"/>
                <w:sz w:val="24"/>
              </w:rPr>
              <w:t>VIOLATED</w:t>
            </w:r>
            <w:r>
              <w:rPr>
                <w:rFonts w:ascii="Times New Roman" w:hAnsi="Times New Roman"/>
                <w:b w:val="0"/>
                <w:i w:val="0"/>
                <w:sz w:val="24"/>
              </w:rPr>
              <w:t xml:space="preserve"> — no notice</w:t>
            </w:r>
          </w:p>
        </w:tc>
        <w:tc>
          <w:tcPr>
            <w:tcW w:type="dxa" w:w="3120"/>
          </w:tcPr>
          <w:p>
            <w:pPr>
              <w:spacing w:line="240" w:lineRule="auto"/>
            </w:pPr>
            <w:r/>
            <w:r>
              <w:rPr>
                <w:rFonts w:ascii="Times New Roman" w:hAnsi="Times New Roman"/>
                <w:b w:val="0"/>
                <w:i w:val="0"/>
                <w:sz w:val="24"/>
              </w:rPr>
              <w:t>Due Process Clause</w:t>
            </w:r>
          </w:p>
        </w:tc>
      </w:tr>
      <w:tr>
        <w:tc>
          <w:tcPr>
            <w:tcW w:type="dxa" w:w="3120"/>
          </w:tcPr>
          <w:p>
            <w:pPr>
              <w:spacing w:line="240" w:lineRule="auto"/>
            </w:pPr>
            <w:r/>
            <w:r>
              <w:rPr>
                <w:rFonts w:ascii="Times New Roman" w:hAnsi="Times New Roman"/>
                <w:b w:val="0"/>
                <w:i w:val="0"/>
                <w:sz w:val="24"/>
              </w:rPr>
              <w:t>Child-specific findings of fact</w:t>
            </w:r>
          </w:p>
        </w:tc>
        <w:tc>
          <w:tcPr>
            <w:tcW w:type="dxa" w:w="3120"/>
          </w:tcPr>
          <w:p>
            <w:pPr>
              <w:spacing w:line="240" w:lineRule="auto"/>
            </w:pPr>
            <w:r/>
            <w:r>
              <w:rPr>
                <w:rFonts w:ascii="Times New Roman" w:hAnsi="Times New Roman"/>
                <w:b/>
                <w:i w:val="0"/>
                <w:sz w:val="24"/>
              </w:rPr>
              <w:t>VIOLATED</w:t>
            </w:r>
            <w:r>
              <w:rPr>
                <w:rFonts w:ascii="Times New Roman" w:hAnsi="Times New Roman"/>
                <w:b w:val="0"/>
                <w:i w:val="0"/>
                <w:sz w:val="24"/>
              </w:rPr>
              <w:t xml:space="preserve"> — checkbox form</w:t>
            </w:r>
          </w:p>
        </w:tc>
        <w:tc>
          <w:tcPr>
            <w:tcW w:type="dxa" w:w="3120"/>
          </w:tcPr>
          <w:p>
            <w:pPr>
              <w:spacing w:line="240" w:lineRule="auto"/>
            </w:pPr>
            <w:r/>
            <w:r>
              <w:rPr>
                <w:rFonts w:ascii="Times New Roman" w:hAnsi="Times New Roman"/>
                <w:b w:val="0"/>
                <w:i w:val="0"/>
                <w:sz w:val="24"/>
              </w:rPr>
              <w:t>MCR 2.517(A)(1)</w:t>
            </w:r>
          </w:p>
        </w:tc>
      </w:tr>
      <w:tr>
        <w:tc>
          <w:tcPr>
            <w:tcW w:type="dxa" w:w="3120"/>
          </w:tcPr>
          <w:p>
            <w:pPr>
              <w:spacing w:line="240" w:lineRule="auto"/>
            </w:pPr>
            <w:r/>
            <w:r>
              <w:rPr>
                <w:rFonts w:ascii="Times New Roman" w:hAnsi="Times New Roman"/>
                <w:b w:val="0"/>
                <w:i w:val="0"/>
                <w:sz w:val="24"/>
              </w:rPr>
              <w:t>Hearing "as soon as possible"</w:t>
            </w:r>
          </w:p>
        </w:tc>
        <w:tc>
          <w:tcPr>
            <w:tcW w:type="dxa" w:w="3120"/>
          </w:tcPr>
          <w:p>
            <w:pPr>
              <w:spacing w:line="240" w:lineRule="auto"/>
            </w:pPr>
            <w:r/>
            <w:r>
              <w:rPr>
                <w:rFonts w:ascii="Times New Roman" w:hAnsi="Times New Roman"/>
                <w:b/>
                <w:i w:val="0"/>
                <w:sz w:val="24"/>
              </w:rPr>
              <w:t>VIOLATED</w:t>
            </w:r>
            <w:r>
              <w:rPr>
                <w:rFonts w:ascii="Times New Roman" w:hAnsi="Times New Roman"/>
                <w:b w:val="0"/>
                <w:i w:val="0"/>
                <w:sz w:val="24"/>
              </w:rPr>
              <w:t xml:space="preserve"> — 214+ days, no merits hearing</w:t>
            </w:r>
          </w:p>
        </w:tc>
        <w:tc>
          <w:tcPr>
            <w:tcW w:type="dxa" w:w="3120"/>
          </w:tcPr>
          <w:p>
            <w:pPr>
              <w:spacing w:line="240" w:lineRule="auto"/>
            </w:pPr>
            <w:r/>
            <w:r>
              <w:rPr>
                <w:rFonts w:ascii="Times New Roman" w:hAnsi="Times New Roman"/>
                <w:b w:val="0"/>
                <w:i w:val="0"/>
                <w:sz w:val="24"/>
              </w:rPr>
              <w:t>MCR 3.206(B)(6)</w:t>
            </w:r>
          </w:p>
        </w:tc>
      </w:tr>
      <w:tr>
        <w:tc>
          <w:tcPr>
            <w:tcW w:type="dxa" w:w="3120"/>
          </w:tcPr>
          <w:p>
            <w:pPr>
              <w:spacing w:line="240" w:lineRule="auto"/>
            </w:pPr>
            <w:r/>
            <w:r>
              <w:rPr>
                <w:rFonts w:ascii="Times New Roman" w:hAnsi="Times New Roman"/>
                <w:b w:val="0"/>
                <w:i w:val="0"/>
                <w:sz w:val="24"/>
              </w:rPr>
              <w:t>Opportunity to be heard</w:t>
            </w:r>
          </w:p>
        </w:tc>
        <w:tc>
          <w:tcPr>
            <w:tcW w:type="dxa" w:w="3120"/>
          </w:tcPr>
          <w:p>
            <w:pPr>
              <w:spacing w:line="240" w:lineRule="auto"/>
            </w:pPr>
            <w:r/>
            <w:r>
              <w:rPr>
                <w:rFonts w:ascii="Times New Roman" w:hAnsi="Times New Roman"/>
                <w:b/>
                <w:i w:val="0"/>
                <w:sz w:val="24"/>
              </w:rPr>
              <w:t>VIOLATED</w:t>
            </w:r>
            <w:r>
              <w:rPr>
                <w:rFonts w:ascii="Times New Roman" w:hAnsi="Times New Roman"/>
                <w:b w:val="0"/>
                <w:i w:val="0"/>
                <w:sz w:val="24"/>
              </w:rPr>
              <w:t xml:space="preserve"> — no full evidentiary hearing</w:t>
            </w:r>
          </w:p>
        </w:tc>
        <w:tc>
          <w:tcPr>
            <w:tcW w:type="dxa" w:w="3120"/>
          </w:tcPr>
          <w:p>
            <w:pPr>
              <w:spacing w:line="240" w:lineRule="auto"/>
            </w:pPr>
            <w:r/>
            <w:r>
              <w:rPr>
                <w:rFonts w:ascii="Times New Roman" w:hAnsi="Times New Roman"/>
                <w:b w:val="0"/>
                <w:i w:val="0"/>
                <w:sz w:val="24"/>
              </w:rPr>
              <w:t>Due Process Clause</w:t>
            </w:r>
          </w:p>
        </w:tc>
      </w:tr>
    </w:tbl>
    <w:p>
      <w:pPr>
        <w:spacing w:line="480" w:lineRule="auto" w:after="0" w:before="0"/>
      </w:pPr>
      <w:r>
        <w:rPr>
          <w:rFonts w:ascii="Times New Roman" w:hAnsi="Times New Roman"/>
          <w:b/>
          <w:sz w:val="24"/>
        </w:rPr>
        <w:t xml:space="preserve">40. </w:t>
      </w:r>
      <w:r>
        <w:rPr>
          <w:rFonts w:ascii="Times New Roman" w:hAnsi="Times New Roman"/>
          <w:b w:val="0"/>
          <w:i w:val="0"/>
          <w:sz w:val="24"/>
        </w:rPr>
        <w:t xml:space="preserve">The private interest at stake — the parent-child relationship — is of the highest constitutional magnitude. </w:t>
      </w:r>
      <w:r>
        <w:rPr>
          <w:rFonts w:ascii="Times New Roman" w:hAnsi="Times New Roman"/>
          <w:b w:val="0"/>
          <w:i/>
          <w:sz w:val="24"/>
        </w:rPr>
        <w:t>Santosky v. Kramer</w:t>
      </w:r>
      <w:r>
        <w:rPr>
          <w:rFonts w:ascii="Times New Roman" w:hAnsi="Times New Roman"/>
          <w:b w:val="0"/>
          <w:i w:val="0"/>
          <w:sz w:val="24"/>
        </w:rPr>
        <w:t>, 455 US 745, 753-54 (1982). The risk of erroneous deprivation was maximized by the absence of every procedural safeguard. The governmental interest in protecting children is served by the safeguards, not by their abandonment.</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sz w:val="24"/>
        </w:rPr>
        <w:t xml:space="preserve">41. </w:t>
      </w:r>
      <w:r>
        <w:rPr>
          <w:rFonts w:ascii="Times New Roman" w:hAnsi="Times New Roman"/>
          <w:b w:val="0"/>
          <w:i w:val="0"/>
          <w:sz w:val="24"/>
        </w:rPr>
        <w:t>Father's fundamental right to parent his child was deprived without adequate procedure. The ex parte orders must be vacated, and parenting time must be restored immediately pending a proper hearing.</w:t>
      </w:r>
    </w:p>
    <w:p>
      <w:r>
        <w:br w:type="page"/>
      </w:r>
    </w:p>
    <w:p>
      <w:pPr>
        <w:pStyle w:val="Heading3"/>
      </w:pPr>
      <w:r>
        <w:rPr>
          <w:rFonts w:ascii="Times New Roman" w:hAnsi="Times New Roman"/>
        </w:rPr>
        <w:t>ARGUMENT IV: The Trial Court Failed to Schedule a Timely Post-Ex Parte Hearing</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sz w:val="24"/>
        </w:rPr>
        <w:t xml:space="preserve">42. </w:t>
      </w:r>
      <w:r>
        <w:rPr>
          <w:rFonts w:ascii="Times New Roman" w:hAnsi="Times New Roman"/>
          <w:b w:val="0"/>
          <w:i w:val="0"/>
          <w:sz w:val="24"/>
        </w:rPr>
        <w:t>Whether the trial court abused its discretion by allowing the ex parte suspension to persist for 214+ days since last contact without a merits hearing.</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sz w:val="24"/>
        </w:rPr>
        <w:t xml:space="preserve">43. </w:t>
      </w:r>
      <w:r>
        <w:rPr>
          <w:rFonts w:ascii="Times New Roman" w:hAnsi="Times New Roman"/>
          <w:b w:val="0"/>
          <w:i w:val="0"/>
          <w:sz w:val="24"/>
        </w:rPr>
        <w:t>MCR 3.206(B)(6) mandates that after entry of an ex parte order, the court "shall" schedule a hearing "as soon as possible." This is not permissive — it is mandatory. Ex parte orders are emergency measures, not permanent custody arrangements.</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44. </w:t>
      </w:r>
      <w:r>
        <w:rPr>
          <w:rFonts w:ascii="Times New Roman" w:hAnsi="Times New Roman"/>
          <w:b/>
          <w:i w:val="0"/>
          <w:sz w:val="24"/>
        </w:rPr>
        <w:t>214+ days</w:t>
      </w:r>
      <w:r>
        <w:rPr>
          <w:rFonts w:ascii="Times New Roman" w:hAnsi="Times New Roman"/>
          <w:b w:val="0"/>
          <w:i w:val="0"/>
          <w:sz w:val="24"/>
        </w:rPr>
        <w:t xml:space="preserve"> since last contact is not "as soon as possible." It is a wholesale abdication of the court's duty under MCR 3.206(B)(6).</w:t>
      </w:r>
    </w:p>
    <w:p>
      <w:pPr>
        <w:spacing w:line="480" w:lineRule="auto" w:after="0" w:before="0"/>
      </w:pPr>
      <w:r>
        <w:rPr>
          <w:rFonts w:ascii="Times New Roman" w:hAnsi="Times New Roman"/>
          <w:b/>
          <w:sz w:val="24"/>
        </w:rPr>
        <w:t xml:space="preserve">45. </w:t>
      </w:r>
      <w:r>
        <w:rPr>
          <w:rFonts w:ascii="Times New Roman" w:hAnsi="Times New Roman"/>
          <w:b w:val="0"/>
          <w:i w:val="0"/>
          <w:sz w:val="24"/>
        </w:rPr>
        <w:t>Despite Father's Motion to Restore Parenting Time and subsequent filings notifying the court that the ex parte suspension was causing ongoing, escalating harm, no merits hearing was scheduled.</w:t>
      </w:r>
    </w:p>
    <w:p>
      <w:pPr>
        <w:spacing w:line="480" w:lineRule="auto" w:after="0" w:before="0"/>
      </w:pPr>
      <w:r>
        <w:rPr>
          <w:rFonts w:ascii="Times New Roman" w:hAnsi="Times New Roman"/>
          <w:b/>
          <w:sz w:val="24"/>
        </w:rPr>
        <w:t xml:space="preserve">46. </w:t>
      </w:r>
      <w:r>
        <w:rPr>
          <w:rFonts w:ascii="Times New Roman" w:hAnsi="Times New Roman"/>
          <w:b w:val="0"/>
          <w:i w:val="0"/>
          <w:sz w:val="24"/>
        </w:rPr>
        <w:t>The effect of this delay has been to create a de facto permanent custody arrangement — one in which Mother has sole, uncontested physical custody and Father has been completely eliminated from L.D.W.'s life. This court-created status quo will prejudice any future hearing, as the passage of time itself becomes evidence against Father.</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sz w:val="24"/>
        </w:rPr>
        <w:t xml:space="preserve">47. </w:t>
      </w:r>
      <w:r>
        <w:rPr>
          <w:rFonts w:ascii="Times New Roman" w:hAnsi="Times New Roman"/>
          <w:b w:val="0"/>
          <w:i w:val="0"/>
          <w:sz w:val="24"/>
        </w:rPr>
        <w:t>The trial court's failure to hold a timely hearing violates MCR 3.206(B)(6) and constitutes an independent ground for vacating the ex parte orders.</w:t>
      </w:r>
    </w:p>
    <w:p>
      <w:r>
        <w:br w:type="page"/>
      </w:r>
    </w:p>
    <w:p>
      <w:pPr>
        <w:pStyle w:val="Heading3"/>
      </w:pPr>
      <w:r>
        <w:rPr>
          <w:rFonts w:ascii="Times New Roman" w:hAnsi="Times New Roman"/>
        </w:rPr>
        <w:t>ARGUMENT V: The Evidence is Insufficient to Support the Suspension</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sz w:val="24"/>
        </w:rPr>
        <w:t xml:space="preserve">48. </w:t>
      </w:r>
      <w:r>
        <w:rPr>
          <w:rFonts w:ascii="Times New Roman" w:hAnsi="Times New Roman"/>
          <w:b w:val="0"/>
          <w:i w:val="0"/>
          <w:sz w:val="24"/>
        </w:rPr>
        <w:t>Whether the evidence offered in support of the ex parte motion is legally sufficient to justify total suspension of parenting time.</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sz w:val="24"/>
        </w:rPr>
        <w:t xml:space="preserve">49. </w:t>
      </w:r>
      <w:r>
        <w:rPr>
          <w:rFonts w:ascii="Times New Roman" w:hAnsi="Times New Roman"/>
          <w:b w:val="0"/>
          <w:i w:val="0"/>
          <w:sz w:val="24"/>
        </w:rPr>
        <w:t xml:space="preserve">MCL 722.27a(3) requires a showing that parenting time would </w:t>
      </w:r>
      <w:r>
        <w:rPr>
          <w:rFonts w:ascii="Times New Roman" w:hAnsi="Times New Roman"/>
          <w:b/>
          <w:i w:val="0"/>
          <w:sz w:val="24"/>
        </w:rPr>
        <w:t>endanger</w:t>
      </w:r>
      <w:r>
        <w:rPr>
          <w:rFonts w:ascii="Times New Roman" w:hAnsi="Times New Roman"/>
          <w:b w:val="0"/>
          <w:i w:val="0"/>
          <w:sz w:val="24"/>
        </w:rPr>
        <w:t xml:space="preserve"> the child. MRE 801(c) and MRE 802 exclude hearsay unless an exception applies. No exception applies to the statements at issue.</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50. </w:t>
      </w:r>
      <w:r>
        <w:rPr>
          <w:rFonts w:ascii="Times New Roman" w:hAnsi="Times New Roman"/>
          <w:b w:val="0"/>
          <w:i w:val="0"/>
          <w:sz w:val="24"/>
        </w:rPr>
        <w:t>The totality of Mother's "evidence" consisted of:</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Allegation</w:t>
            </w:r>
          </w:p>
        </w:tc>
        <w:tc>
          <w:tcPr>
            <w:tcW w:type="dxa" w:w="3120"/>
          </w:tcPr>
          <w:p>
            <w:pPr>
              <w:spacing w:line="240" w:lineRule="auto"/>
            </w:pPr>
            <w:r/>
            <w:r>
              <w:rPr>
                <w:rFonts w:ascii="Times New Roman" w:hAnsi="Times New Roman"/>
                <w:b/>
                <w:sz w:val="24"/>
              </w:rPr>
              <w:t>Evidentiary Status</w:t>
            </w:r>
          </w:p>
        </w:tc>
        <w:tc>
          <w:tcPr>
            <w:tcW w:type="dxa" w:w="3120"/>
          </w:tcPr>
          <w:p>
            <w:pPr>
              <w:spacing w:line="240" w:lineRule="auto"/>
            </w:pPr>
            <w:r/>
            <w:r>
              <w:rPr>
                <w:rFonts w:ascii="Times New Roman" w:hAnsi="Times New Roman"/>
                <w:b/>
                <w:sz w:val="24"/>
              </w:rPr>
              <w:t>Rebuttal</w:t>
            </w:r>
          </w:p>
        </w:tc>
      </w:tr>
      <w:tr>
        <w:tc>
          <w:tcPr>
            <w:tcW w:type="dxa" w:w="3120"/>
          </w:tcPr>
          <w:p>
            <w:pPr>
              <w:spacing w:line="240" w:lineRule="auto"/>
            </w:pPr>
            <w:r/>
            <w:r>
              <w:rPr>
                <w:rFonts w:ascii="Times New Roman" w:hAnsi="Times New Roman"/>
                <w:b w:val="0"/>
                <w:i w:val="0"/>
                <w:sz w:val="24"/>
              </w:rPr>
              <w:t>"Officer believed meth use"</w:t>
            </w:r>
          </w:p>
        </w:tc>
        <w:tc>
          <w:tcPr>
            <w:tcW w:type="dxa" w:w="3120"/>
          </w:tcPr>
          <w:p>
            <w:pPr>
              <w:spacing w:line="240" w:lineRule="auto"/>
            </w:pPr>
            <w:r/>
            <w:r>
              <w:rPr>
                <w:rFonts w:ascii="Times New Roman" w:hAnsi="Times New Roman"/>
                <w:b w:val="0"/>
                <w:i w:val="0"/>
                <w:sz w:val="24"/>
              </w:rPr>
              <w:t>Double hearsay — unsworn, no affidavit</w:t>
            </w:r>
          </w:p>
        </w:tc>
        <w:tc>
          <w:tcPr>
            <w:tcW w:type="dxa" w:w="3120"/>
          </w:tcPr>
          <w:p>
            <w:pPr>
              <w:spacing w:line="240" w:lineRule="auto"/>
            </w:pPr>
            <w:r/>
            <w:r>
              <w:rPr>
                <w:rFonts w:ascii="Times New Roman" w:hAnsi="Times New Roman"/>
                <w:b w:val="0"/>
                <w:i w:val="0"/>
                <w:sz w:val="24"/>
              </w:rPr>
              <w:t xml:space="preserve">Father's narcotics screen: </w:t>
            </w:r>
            <w:r>
              <w:rPr>
                <w:rFonts w:ascii="Times New Roman" w:hAnsi="Times New Roman"/>
                <w:b/>
                <w:i w:val="0"/>
                <w:sz w:val="24"/>
              </w:rPr>
              <w:t>NEGATIVE</w:t>
            </w:r>
          </w:p>
        </w:tc>
      </w:tr>
      <w:tr>
        <w:tc>
          <w:tcPr>
            <w:tcW w:type="dxa" w:w="3120"/>
          </w:tcPr>
          <w:p>
            <w:pPr>
              <w:spacing w:line="240" w:lineRule="auto"/>
            </w:pPr>
            <w:r/>
            <w:r>
              <w:rPr>
                <w:rFonts w:ascii="Times New Roman" w:hAnsi="Times New Roman"/>
                <w:b w:val="0"/>
                <w:i w:val="0"/>
                <w:sz w:val="24"/>
              </w:rPr>
              <w:t>"Friend concerned about eviction"</w:t>
            </w:r>
          </w:p>
        </w:tc>
        <w:tc>
          <w:tcPr>
            <w:tcW w:type="dxa" w:w="3120"/>
          </w:tcPr>
          <w:p>
            <w:pPr>
              <w:spacing w:line="240" w:lineRule="auto"/>
            </w:pPr>
            <w:r/>
            <w:r>
              <w:rPr>
                <w:rFonts w:ascii="Times New Roman" w:hAnsi="Times New Roman"/>
                <w:b w:val="0"/>
                <w:i w:val="0"/>
                <w:sz w:val="24"/>
              </w:rPr>
              <w:t>Anonymous hearsay — no sworn statement</w:t>
            </w:r>
          </w:p>
        </w:tc>
        <w:tc>
          <w:tcPr>
            <w:tcW w:type="dxa" w:w="3120"/>
          </w:tcPr>
          <w:p>
            <w:pPr>
              <w:spacing w:line="240" w:lineRule="auto"/>
            </w:pPr>
            <w:r/>
            <w:r>
              <w:rPr>
                <w:rFonts w:ascii="Times New Roman" w:hAnsi="Times New Roman"/>
                <w:b w:val="0"/>
                <w:i w:val="0"/>
                <w:sz w:val="24"/>
              </w:rPr>
              <w:t>No authenticated eviction record</w:t>
            </w:r>
          </w:p>
        </w:tc>
      </w:tr>
      <w:tr>
        <w:tc>
          <w:tcPr>
            <w:tcW w:type="dxa" w:w="3120"/>
          </w:tcPr>
          <w:p>
            <w:pPr>
              <w:spacing w:line="240" w:lineRule="auto"/>
            </w:pPr>
            <w:r/>
            <w:r>
              <w:rPr>
                <w:rFonts w:ascii="Times New Roman" w:hAnsi="Times New Roman"/>
                <w:b w:val="0"/>
                <w:i w:val="0"/>
                <w:sz w:val="24"/>
              </w:rPr>
              <w:t>Drug use allegation</w:t>
            </w:r>
          </w:p>
        </w:tc>
        <w:tc>
          <w:tcPr>
            <w:tcW w:type="dxa" w:w="3120"/>
          </w:tcPr>
          <w:p>
            <w:pPr>
              <w:spacing w:line="240" w:lineRule="auto"/>
            </w:pPr>
            <w:r/>
            <w:r>
              <w:rPr>
                <w:rFonts w:ascii="Times New Roman" w:hAnsi="Times New Roman"/>
                <w:b w:val="0"/>
                <w:i w:val="0"/>
                <w:sz w:val="24"/>
              </w:rPr>
              <w:t>No toxicology report submitted</w:t>
            </w:r>
          </w:p>
        </w:tc>
        <w:tc>
          <w:tcPr>
            <w:tcW w:type="dxa" w:w="3120"/>
          </w:tcPr>
          <w:p>
            <w:pPr>
              <w:spacing w:line="240" w:lineRule="auto"/>
            </w:pPr>
            <w:r/>
            <w:r>
              <w:rPr>
                <w:rFonts w:ascii="Times New Roman" w:hAnsi="Times New Roman"/>
                <w:b w:val="0"/>
                <w:i w:val="0"/>
                <w:sz w:val="24"/>
              </w:rPr>
              <w:t>NEGATIVE screen contradicts</w:t>
            </w:r>
          </w:p>
        </w:tc>
      </w:tr>
      <w:tr>
        <w:tc>
          <w:tcPr>
            <w:tcW w:type="dxa" w:w="3120"/>
          </w:tcPr>
          <w:p>
            <w:pPr>
              <w:spacing w:line="240" w:lineRule="auto"/>
            </w:pPr>
            <w:r/>
            <w:r>
              <w:rPr>
                <w:rFonts w:ascii="Times New Roman" w:hAnsi="Times New Roman"/>
                <w:b w:val="0"/>
                <w:i w:val="0"/>
                <w:sz w:val="24"/>
              </w:rPr>
              <w:t>Safety concern</w:t>
            </w:r>
          </w:p>
        </w:tc>
        <w:tc>
          <w:tcPr>
            <w:tcW w:type="dxa" w:w="3120"/>
          </w:tcPr>
          <w:p>
            <w:pPr>
              <w:spacing w:line="240" w:lineRule="auto"/>
            </w:pPr>
            <w:r/>
            <w:r>
              <w:rPr>
                <w:rFonts w:ascii="Times New Roman" w:hAnsi="Times New Roman"/>
                <w:b w:val="0"/>
                <w:i w:val="0"/>
                <w:sz w:val="24"/>
              </w:rPr>
              <w:t>No specific facts about harm to child</w:t>
            </w:r>
          </w:p>
        </w:tc>
        <w:tc>
          <w:tcPr>
            <w:tcW w:type="dxa" w:w="3120"/>
          </w:tcPr>
          <w:p>
            <w:pPr>
              <w:spacing w:line="240" w:lineRule="auto"/>
            </w:pPr>
            <w:r/>
            <w:r>
              <w:rPr>
                <w:rFonts w:ascii="Times New Roman" w:hAnsi="Times New Roman"/>
                <w:b w:val="0"/>
                <w:i w:val="0"/>
                <w:sz w:val="24"/>
              </w:rPr>
              <w:t>No evidence child was ever harmed</w:t>
            </w:r>
          </w:p>
        </w:tc>
      </w:tr>
    </w:tbl>
    <w:p>
      <w:pPr>
        <w:spacing w:line="480" w:lineRule="auto" w:after="0" w:before="0"/>
      </w:pPr>
      <w:r>
        <w:rPr>
          <w:rFonts w:ascii="Times New Roman" w:hAnsi="Times New Roman"/>
          <w:b/>
          <w:sz w:val="24"/>
        </w:rPr>
        <w:t xml:space="preserve">51. </w:t>
      </w:r>
      <w:r>
        <w:rPr>
          <w:rFonts w:ascii="Times New Roman" w:hAnsi="Times New Roman"/>
          <w:b w:val="0"/>
          <w:i w:val="0"/>
          <w:sz w:val="24"/>
        </w:rPr>
        <w:t xml:space="preserve">Father has </w:t>
      </w:r>
      <w:r>
        <w:rPr>
          <w:rFonts w:ascii="Times New Roman" w:hAnsi="Times New Roman"/>
          <w:b/>
          <w:i w:val="0"/>
          <w:sz w:val="24"/>
        </w:rPr>
        <w:t>100+ gigabytes</w:t>
      </w:r>
      <w:r>
        <w:rPr>
          <w:rFonts w:ascii="Times New Roman" w:hAnsi="Times New Roman"/>
          <w:b w:val="0"/>
          <w:i w:val="0"/>
          <w:sz w:val="24"/>
        </w:rPr>
        <w:t xml:space="preserve"> of photographs documenting his loving, healthy relationship with L.D.W. — evidence the court refused to review. As Father stated in the record: </w:t>
      </w:r>
      <w:r>
        <w:rPr>
          <w:rFonts w:ascii="Times New Roman" w:hAnsi="Times New Roman"/>
          <w:b w:val="0"/>
          <w:i/>
          <w:sz w:val="24"/>
        </w:rPr>
        <w:t>"I have a hundred gigabytes of pictures of just me and my son and him being happy. This is killing me. And I know if it's hurting me, it's hurting him."</w:t>
      </w:r>
    </w:p>
    <w:p>
      <w:pPr>
        <w:spacing w:line="480" w:lineRule="auto" w:after="0" w:before="0"/>
      </w:pPr>
      <w:r>
        <w:rPr>
          <w:rFonts w:ascii="Times New Roman" w:hAnsi="Times New Roman"/>
          <w:b/>
          <w:sz w:val="24"/>
        </w:rPr>
        <w:t xml:space="preserve">52. </w:t>
      </w:r>
      <w:r>
        <w:rPr>
          <w:rFonts w:ascii="Times New Roman" w:hAnsi="Times New Roman"/>
          <w:b w:val="0"/>
          <w:i w:val="0"/>
          <w:sz w:val="24"/>
        </w:rPr>
        <w:t>The HealthWest mental health assessment — ordered by this Court and received on September 12, 2025 — found that Father "reports no issues with employment," "reports no issues with others with the exception of his ex," and "has support of friends." These clinical findings directly contradict the ex parte motion's portrayal of Father as a danger to L.D.W. and constitute impeachment evidence under MRE 801(d)(1)(A) and MRE 613.</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sz w:val="24"/>
        </w:rPr>
        <w:t xml:space="preserve">53. </w:t>
      </w:r>
      <w:r>
        <w:rPr>
          <w:rFonts w:ascii="Times New Roman" w:hAnsi="Times New Roman"/>
          <w:b w:val="0"/>
          <w:i w:val="0"/>
          <w:sz w:val="24"/>
        </w:rPr>
        <w:t>The evidence is legally insufficient to support the suspension. The court relied on inadmissible hearsay while refusing to consider admissible rebuttal evidence. This is reversible error.</w:t>
      </w:r>
    </w:p>
    <w:p>
      <w:r>
        <w:br w:type="page"/>
      </w:r>
    </w:p>
    <w:p>
      <w:pPr>
        <w:pStyle w:val="Heading3"/>
      </w:pPr>
      <w:r>
        <w:rPr>
          <w:rFonts w:ascii="Times New Roman" w:hAnsi="Times New Roman"/>
        </w:rPr>
        <w:t>ARGUMENT VI: Factor (j) — Parental Alienation by Defendant</w:t>
      </w:r>
    </w:p>
    <w:p>
      <w:pPr>
        <w:keepNext/>
        <w:spacing w:line="480" w:lineRule="auto" w:after="0" w:before="0"/>
      </w:pPr>
      <w:r>
        <w:rPr>
          <w:rFonts w:ascii="Times New Roman" w:hAnsi="Times New Roman"/>
          <w:b/>
          <w:i w:val="0"/>
          <w:sz w:val="24"/>
        </w:rPr>
        <w:t>Issue</w:t>
      </w:r>
    </w:p>
    <w:p>
      <w:pPr>
        <w:spacing w:line="480" w:lineRule="auto" w:after="0" w:before="0"/>
      </w:pPr>
      <w:r>
        <w:rPr>
          <w:rFonts w:ascii="Times New Roman" w:hAnsi="Times New Roman"/>
          <w:b/>
          <w:sz w:val="24"/>
        </w:rPr>
        <w:t xml:space="preserve">54. </w:t>
      </w:r>
      <w:r>
        <w:rPr>
          <w:rFonts w:ascii="Times New Roman" w:hAnsi="Times New Roman"/>
          <w:b w:val="0"/>
          <w:i w:val="0"/>
          <w:sz w:val="24"/>
        </w:rPr>
        <w:t>Whether Defendant's conduct in seeking and obtaining total elimination of Father's parenting time through unsworn ex parte proceedings, combined with the 329+ days of enforced separation, constitutes relevant evidence under MCL 722.23(j).</w:t>
      </w:r>
    </w:p>
    <w:p>
      <w:pPr>
        <w:keepNext/>
        <w:spacing w:line="480" w:lineRule="auto" w:after="0" w:before="0"/>
      </w:pPr>
      <w:r>
        <w:rPr>
          <w:rFonts w:ascii="Times New Roman" w:hAnsi="Times New Roman"/>
          <w:b/>
          <w:i w:val="0"/>
          <w:sz w:val="24"/>
        </w:rPr>
        <w:t>Rule</w:t>
      </w:r>
    </w:p>
    <w:p>
      <w:pPr>
        <w:spacing w:line="480" w:lineRule="auto" w:after="0" w:before="0"/>
      </w:pPr>
      <w:r>
        <w:rPr>
          <w:rFonts w:ascii="Times New Roman" w:hAnsi="Times New Roman"/>
          <w:b/>
          <w:sz w:val="24"/>
        </w:rPr>
        <w:t xml:space="preserve">55. </w:t>
      </w:r>
      <w:r>
        <w:rPr>
          <w:rFonts w:ascii="Times New Roman" w:hAnsi="Times New Roman"/>
          <w:b w:val="0"/>
          <w:i w:val="0"/>
          <w:sz w:val="24"/>
        </w:rPr>
        <w:t xml:space="preserve">MCL 722.23(j) requires the court to consider "the willingness and ability of each of the parties to facilitate and encourage a close and continuing parent-child relationship between the child and the other parent." </w:t>
      </w:r>
      <w:r>
        <w:rPr>
          <w:rFonts w:ascii="Times New Roman" w:hAnsi="Times New Roman"/>
          <w:b w:val="0"/>
          <w:i/>
          <w:sz w:val="24"/>
        </w:rPr>
        <w:t>Harvey v Harvey</w:t>
      </w:r>
      <w:r>
        <w:rPr>
          <w:rFonts w:ascii="Times New Roman" w:hAnsi="Times New Roman"/>
          <w:b w:val="0"/>
          <w:i w:val="0"/>
          <w:sz w:val="24"/>
        </w:rPr>
        <w:t>, 470 Mich 186, 192; 680 NW2d 835 (2004), recognized Factor (j) as "an important consideration" in custody disputes.</w:t>
      </w:r>
    </w:p>
    <w:p>
      <w:pPr>
        <w:keepNext/>
        <w:spacing w:line="480" w:lineRule="auto" w:after="0" w:before="0"/>
      </w:pPr>
      <w:r>
        <w:rPr>
          <w:rFonts w:ascii="Times New Roman" w:hAnsi="Times New Roman"/>
          <w:b/>
          <w:i w:val="0"/>
          <w:sz w:val="24"/>
        </w:rPr>
        <w:t>Application</w:t>
      </w:r>
    </w:p>
    <w:p>
      <w:pPr>
        <w:spacing w:line="480" w:lineRule="auto" w:after="0" w:before="0"/>
      </w:pPr>
      <w:r>
        <w:rPr>
          <w:rFonts w:ascii="Times New Roman" w:hAnsi="Times New Roman"/>
          <w:b/>
          <w:sz w:val="24"/>
        </w:rPr>
        <w:t xml:space="preserve">56. </w:t>
      </w:r>
      <w:r>
        <w:rPr>
          <w:rFonts w:ascii="Times New Roman" w:hAnsi="Times New Roman"/>
          <w:b w:val="0"/>
          <w:i w:val="0"/>
          <w:sz w:val="24"/>
        </w:rPr>
        <w:t>Defendant's conduct demonstrates a deliberate, sustained effort to destroy the father-child bond:</w:t>
      </w:r>
    </w:p>
    <w:p>
      <w:pPr>
        <w:spacing w:line="480" w:lineRule="auto" w:after="0" w:before="0"/>
      </w:pPr>
      <w:r>
        <w:rPr>
          <w:rFonts w:ascii="Times New Roman" w:hAnsi="Times New Roman"/>
          <w:b w:val="0"/>
          <w:i w:val="0"/>
          <w:sz w:val="24"/>
        </w:rPr>
        <w:t xml:space="preserve">- Filed an </w:t>
      </w:r>
      <w:r>
        <w:rPr>
          <w:rFonts w:ascii="Times New Roman" w:hAnsi="Times New Roman"/>
          <w:b/>
          <w:i w:val="0"/>
          <w:sz w:val="24"/>
        </w:rPr>
        <w:t>unsworn</w:t>
      </w:r>
      <w:r>
        <w:rPr>
          <w:rFonts w:ascii="Times New Roman" w:hAnsi="Times New Roman"/>
          <w:b w:val="0"/>
          <w:i w:val="0"/>
          <w:sz w:val="24"/>
        </w:rPr>
        <w:t xml:space="preserve"> ex parte motion seeking the most extreme remedy — total suspension; - Made no effort to propose any intermediate remedy (supervised visits, conditions); - Has maintained the complete separation for </w:t>
      </w:r>
      <w:r>
        <w:rPr>
          <w:rFonts w:ascii="Times New Roman" w:hAnsi="Times New Roman"/>
          <w:b/>
          <w:i w:val="0"/>
          <w:sz w:val="24"/>
        </w:rPr>
        <w:t>329+ days</w:t>
      </w:r>
      <w:r>
        <w:rPr>
          <w:rFonts w:ascii="Times New Roman" w:hAnsi="Times New Roman"/>
          <w:b w:val="0"/>
          <w:i w:val="0"/>
          <w:sz w:val="24"/>
        </w:rPr>
        <w:t xml:space="preserve"> without offering any alternative; - Previously withheld L.D.W. during holidays and scheduled parenting time; - Leveraged her nine (9) years of employment as a caseworker in the </w:t>
      </w:r>
      <w:r>
        <w:rPr>
          <w:rFonts w:ascii="Times New Roman" w:hAnsi="Times New Roman"/>
          <w:b/>
          <w:i w:val="0"/>
          <w:sz w:val="24"/>
        </w:rPr>
        <w:t>Kent County Prosecutor's Office, Family Court Division</w:t>
      </w:r>
      <w:r>
        <w:rPr>
          <w:rFonts w:ascii="Times New Roman" w:hAnsi="Times New Roman"/>
          <w:b w:val="0"/>
          <w:i w:val="0"/>
          <w:sz w:val="24"/>
        </w:rPr>
        <w:t xml:space="preserve"> — institutional knowledge of family court procedures used to initiate and sustain alienation.</w:t>
      </w:r>
    </w:p>
    <w:p>
      <w:pPr>
        <w:spacing w:line="480" w:lineRule="auto" w:after="0" w:before="0"/>
      </w:pPr>
      <w:r>
        <w:rPr>
          <w:rFonts w:ascii="Times New Roman" w:hAnsi="Times New Roman"/>
          <w:b/>
          <w:sz w:val="24"/>
        </w:rPr>
        <w:t xml:space="preserve">57. </w:t>
      </w:r>
      <w:r>
        <w:rPr>
          <w:rFonts w:ascii="Times New Roman" w:hAnsi="Times New Roman"/>
          <w:b w:val="0"/>
          <w:i w:val="0"/>
          <w:sz w:val="24"/>
        </w:rPr>
        <w:t>The court's failure to enforce MCL 722.27a(9)'s mandatory remedies has allowed the alienation to continue unchecked. MCL 722.27a(9) provides that the Court "</w:t>
      </w:r>
      <w:r>
        <w:rPr>
          <w:rFonts w:ascii="Times New Roman" w:hAnsi="Times New Roman"/>
          <w:b w:val="0"/>
          <w:i/>
          <w:sz w:val="24"/>
        </w:rPr>
        <w:t>shall</w:t>
      </w:r>
      <w:r>
        <w:rPr>
          <w:rFonts w:ascii="Times New Roman" w:hAnsi="Times New Roman"/>
          <w:b w:val="0"/>
          <w:i w:val="0"/>
          <w:sz w:val="24"/>
        </w:rPr>
        <w:t xml:space="preserve"> do 1 or more of the following" when parenting time is wrongfully denied — the word "shall" is mandatory, not discretionary. </w:t>
      </w:r>
      <w:r>
        <w:rPr>
          <w:rFonts w:ascii="Times New Roman" w:hAnsi="Times New Roman"/>
          <w:b w:val="0"/>
          <w:i/>
          <w:sz w:val="24"/>
        </w:rPr>
        <w:t>Walters v. Nadell</w:t>
      </w:r>
      <w:r>
        <w:rPr>
          <w:rFonts w:ascii="Times New Roman" w:hAnsi="Times New Roman"/>
          <w:b w:val="0"/>
          <w:i w:val="0"/>
          <w:sz w:val="24"/>
        </w:rPr>
        <w:t>, 481 Mich 377, 383 (2008).</w:t>
      </w:r>
    </w:p>
    <w:p>
      <w:pPr>
        <w:keepNext/>
        <w:spacing w:line="480" w:lineRule="auto" w:after="0" w:before="0"/>
      </w:pPr>
      <w:r>
        <w:rPr>
          <w:rFonts w:ascii="Times New Roman" w:hAnsi="Times New Roman"/>
          <w:b/>
          <w:i w:val="0"/>
          <w:sz w:val="24"/>
        </w:rPr>
        <w:t>Conclusion</w:t>
      </w:r>
    </w:p>
    <w:p>
      <w:pPr>
        <w:spacing w:line="480" w:lineRule="auto" w:after="0" w:before="0"/>
      </w:pPr>
      <w:r>
        <w:rPr>
          <w:rFonts w:ascii="Times New Roman" w:hAnsi="Times New Roman"/>
          <w:b/>
          <w:sz w:val="24"/>
        </w:rPr>
        <w:t xml:space="preserve">58. </w:t>
      </w:r>
      <w:r>
        <w:rPr>
          <w:rFonts w:ascii="Times New Roman" w:hAnsi="Times New Roman"/>
          <w:b w:val="0"/>
          <w:i w:val="0"/>
          <w:sz w:val="24"/>
        </w:rPr>
        <w:t>Defendant's conduct is highly probative of Factor (j) alienation and must be weighed against her in any best interest analysis. The court's refusal to apply MCL 722.27a(9) mandatory remedies is clear legal error.</w:t>
      </w:r>
    </w:p>
    <w:p>
      <w:r>
        <w:br w:type="page"/>
      </w:r>
    </w:p>
    <w:p>
      <w:pPr>
        <w:pStyle w:val="Heading3"/>
      </w:pPr>
      <w:r>
        <w:rPr>
          <w:rFonts w:ascii="Times New Roman" w:hAnsi="Times New Roman"/>
        </w:rPr>
        <w:t>ARGUMENT VII: Harm of Continued Separation to the Minor Child</w:t>
      </w:r>
    </w:p>
    <w:p>
      <w:pPr>
        <w:spacing w:line="480" w:lineRule="auto" w:after="0" w:before="0"/>
      </w:pPr>
      <w:r>
        <w:rPr>
          <w:rFonts w:ascii="Times New Roman" w:hAnsi="Times New Roman"/>
          <w:b/>
          <w:sz w:val="24"/>
        </w:rPr>
        <w:t xml:space="preserve">59. </w:t>
      </w:r>
      <w:r>
        <w:rPr>
          <w:rFonts w:ascii="Times New Roman" w:hAnsi="Times New Roman"/>
          <w:b w:val="0"/>
          <w:i w:val="0"/>
          <w:sz w:val="24"/>
        </w:rPr>
        <w:t>L.D.W. is three (3) years old. The period between ages two and four is recognized by developmental psychologists as the critical window for secure attachment formation. The forced separation of L.D.W. from his father during this entire developmental window is causing irreversible psychological harm.</w:t>
      </w:r>
    </w:p>
    <w:p>
      <w:pPr>
        <w:spacing w:line="480" w:lineRule="auto" w:after="0" w:before="0"/>
      </w:pPr>
      <w:r>
        <w:rPr>
          <w:rFonts w:ascii="Times New Roman" w:hAnsi="Times New Roman"/>
          <w:b/>
          <w:sz w:val="24"/>
        </w:rPr>
        <w:t xml:space="preserve">60. </w:t>
      </w:r>
      <w:r>
        <w:rPr>
          <w:rFonts w:ascii="Times New Roman" w:hAnsi="Times New Roman"/>
          <w:b w:val="0"/>
          <w:i w:val="0"/>
          <w:sz w:val="24"/>
        </w:rPr>
        <w:t>The standard for suspending parenting time requires a showing by clear and convincing evidence that parenting time would endanger the child's physical, mental, or emotional health. MCL 722.27a(3). No such showing has ever been made. The level of separation imposed — 329+ consecutive days with no contact — is functionally equivalent to involuntary termination of parental rights, yet it has been achieved without any of the procedural protections required for termination under MCL 712A.19b, including appointment of counsel, Guardian ad Litem, and clear and convincing evidence of statutory grounds.</w:t>
      </w:r>
    </w:p>
    <w:p>
      <w:pPr>
        <w:spacing w:line="480" w:lineRule="auto" w:after="0" w:before="0"/>
      </w:pPr>
      <w:r>
        <w:rPr>
          <w:rFonts w:ascii="Times New Roman" w:hAnsi="Times New Roman"/>
          <w:b/>
          <w:sz w:val="24"/>
        </w:rPr>
        <w:t xml:space="preserve">61. </w:t>
      </w:r>
      <w:r>
        <w:rPr>
          <w:rFonts w:ascii="Times New Roman" w:hAnsi="Times New Roman"/>
          <w:b w:val="0"/>
          <w:i w:val="0"/>
          <w:sz w:val="24"/>
        </w:rPr>
        <w:t>Every additional day of separation deepens the harm. At age three, L.D.W. is at the threshold beyond which attachment disruptions become significantly more difficult to remediate. The irreversibility of this harm is not speculative — it is established science and recognized by Michigan courts.</w:t>
      </w:r>
    </w:p>
    <w:p>
      <w:r>
        <w:br w:type="page"/>
      </w:r>
    </w:p>
    <w:p>
      <w:pPr>
        <w:pStyle w:val="Heading3"/>
      </w:pPr>
      <w:r>
        <w:rPr>
          <w:rFonts w:ascii="Times New Roman" w:hAnsi="Times New Roman"/>
        </w:rPr>
        <w:t>ARGUMENT VIII: Entitlement to Makeup Parenting Time Under MCL 722.27a(7)</w:t>
      </w:r>
    </w:p>
    <w:p>
      <w:pPr>
        <w:spacing w:line="480" w:lineRule="auto" w:after="0" w:before="0"/>
      </w:pPr>
      <w:r>
        <w:rPr>
          <w:rFonts w:ascii="Times New Roman" w:hAnsi="Times New Roman"/>
          <w:b/>
          <w:sz w:val="24"/>
        </w:rPr>
        <w:t xml:space="preserve">62. </w:t>
      </w:r>
      <w:r>
        <w:rPr>
          <w:rFonts w:ascii="Times New Roman" w:hAnsi="Times New Roman"/>
          <w:b w:val="0"/>
          <w:i w:val="0"/>
          <w:sz w:val="24"/>
        </w:rPr>
        <w:t>MCL 722.27a(7) provides: "If a child's parenting time with a parent is substantially interrupted or unreasonably denied by the other parent or by the court, the court shall do 1 or more of the following: (a) Grant additional parenting time to the aggrieved parent to make up for the parenting time that was denied."</w:t>
      </w:r>
    </w:p>
    <w:p>
      <w:pPr>
        <w:spacing w:line="480" w:lineRule="auto" w:after="0" w:before="0"/>
      </w:pPr>
      <w:r>
        <w:rPr>
          <w:rFonts w:ascii="Times New Roman" w:hAnsi="Times New Roman"/>
          <w:b/>
          <w:sz w:val="24"/>
        </w:rPr>
        <w:t xml:space="preserve">63. </w:t>
      </w:r>
      <w:r>
        <w:rPr>
          <w:rFonts w:ascii="Times New Roman" w:hAnsi="Times New Roman"/>
          <w:b w:val="0"/>
          <w:i w:val="0"/>
          <w:sz w:val="24"/>
        </w:rPr>
        <w:t xml:space="preserve">Father's parenting time has been "substantially interrupted" for 214+ consecutive days and "unreasonably denied" for 329+ cumulative days. The statutory command is mandatory — "shall" — and Father is entitled to substantial makeup parenting time. </w:t>
      </w:r>
      <w:r>
        <w:rPr>
          <w:rFonts w:ascii="Times New Roman" w:hAnsi="Times New Roman"/>
          <w:b w:val="0"/>
          <w:i/>
          <w:sz w:val="24"/>
        </w:rPr>
        <w:t>Walters v. Nadell</w:t>
      </w:r>
      <w:r>
        <w:rPr>
          <w:rFonts w:ascii="Times New Roman" w:hAnsi="Times New Roman"/>
          <w:b w:val="0"/>
          <w:i w:val="0"/>
          <w:sz w:val="24"/>
        </w:rPr>
        <w:t>, 481 Mich 377, 383 (2008).</w:t>
      </w:r>
    </w:p>
    <w:p>
      <w:r>
        <w:br w:type="page"/>
      </w:r>
    </w:p>
    <w:p>
      <w:pPr>
        <w:pStyle w:val="Heading3"/>
      </w:pPr>
      <w:r>
        <w:rPr>
          <w:rFonts w:ascii="Times New Roman" w:hAnsi="Times New Roman"/>
        </w:rPr>
        <w:t>ARGUMENT IX: Request for Expedited Hearing Under MCR 2.119(F)</w:t>
      </w:r>
    </w:p>
    <w:p>
      <w:pPr>
        <w:spacing w:line="480" w:lineRule="auto" w:after="0" w:before="0"/>
      </w:pPr>
      <w:r>
        <w:rPr>
          <w:rFonts w:ascii="Times New Roman" w:hAnsi="Times New Roman"/>
          <w:b/>
          <w:sz w:val="24"/>
        </w:rPr>
        <w:t xml:space="preserve">64. </w:t>
      </w:r>
      <w:r>
        <w:rPr>
          <w:rFonts w:ascii="Times New Roman" w:hAnsi="Times New Roman"/>
          <w:b w:val="0"/>
          <w:i w:val="0"/>
          <w:sz w:val="24"/>
        </w:rPr>
        <w:t>MCR 2.119(F) provides for immediate consideration of a motion where irreparable injury would result from delay. The irreparable harm here is established: each day of separation causes further, irremediable damage to the parent-child bond during L.D.W.'s critical developmental years.</w:t>
      </w:r>
    </w:p>
    <w:p>
      <w:pPr>
        <w:spacing w:line="480" w:lineRule="auto" w:after="0" w:before="0"/>
      </w:pPr>
      <w:r>
        <w:rPr>
          <w:rFonts w:ascii="Times New Roman" w:hAnsi="Times New Roman"/>
          <w:b/>
          <w:sz w:val="24"/>
        </w:rPr>
        <w:t xml:space="preserve">65. </w:t>
      </w:r>
      <w:r>
        <w:rPr>
          <w:rFonts w:ascii="Times New Roman" w:hAnsi="Times New Roman"/>
          <w:b w:val="0"/>
          <w:i w:val="0"/>
          <w:sz w:val="24"/>
        </w:rPr>
        <w:t>Father respectfully requests that this Court schedule a hearing on this Motion at the earliest possible date, and no later than fourteen (14) days from filing.</w:t>
      </w:r>
    </w:p>
    <w:p>
      <w:r>
        <w:br w:type="page"/>
      </w:r>
    </w:p>
    <w:p>
      <w:pPr>
        <w:pStyle w:val="Heading2"/>
      </w:pPr>
      <w:r>
        <w:rPr>
          <w:rFonts w:ascii="Times New Roman" w:hAnsi="Times New Roman"/>
        </w:rPr>
        <w:t>PART V: PROPOSED PARENTING TIME SCHEDULE</w:t>
      </w:r>
    </w:p>
    <w:p>
      <w:pPr>
        <w:spacing w:line="480" w:lineRule="auto" w:after="0" w:before="0"/>
      </w:pPr>
      <w:r>
        <w:rPr>
          <w:rFonts w:ascii="Times New Roman" w:hAnsi="Times New Roman"/>
          <w:b/>
          <w:sz w:val="24"/>
        </w:rPr>
        <w:t xml:space="preserve">66. </w:t>
      </w:r>
      <w:r>
        <w:rPr>
          <w:rFonts w:ascii="Times New Roman" w:hAnsi="Times New Roman"/>
          <w:b w:val="0"/>
          <w:i w:val="0"/>
          <w:sz w:val="24"/>
        </w:rPr>
        <w:t>Father respectfully requests restoration of the following parenting time at minimum:</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Immediate:</w:t>
      </w:r>
      <w:r>
        <w:rPr>
          <w:rFonts w:ascii="Times New Roman" w:hAnsi="Times New Roman"/>
          <w:b w:val="0"/>
          <w:i w:val="0"/>
          <w:sz w:val="24"/>
        </w:rPr>
        <w:t xml:space="preserve"> At minimum, supervised parenting time at a neutral location for two hours, twice per week, to begin reestablishing the parent-child bond;</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Within 30 days:</w:t>
      </w:r>
      <w:r>
        <w:rPr>
          <w:rFonts w:ascii="Times New Roman" w:hAnsi="Times New Roman"/>
          <w:b w:val="0"/>
          <w:i w:val="0"/>
          <w:sz w:val="24"/>
        </w:rPr>
        <w:t xml:space="preserve"> Transition to unsupervised parenting time consistent with the prior schedule, including alternate weekends and one weekday evening;</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Holidays:</w:t>
      </w:r>
      <w:r>
        <w:rPr>
          <w:rFonts w:ascii="Times New Roman" w:hAnsi="Times New Roman"/>
          <w:b w:val="0"/>
          <w:i w:val="0"/>
          <w:sz w:val="24"/>
        </w:rPr>
        <w:t xml:space="preserve"> Restoration of Father's holiday parenting time per the existing order, including compensatory time for holidays missed during the 329+ day suspension;</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Make-up time:</w:t>
      </w:r>
      <w:r>
        <w:rPr>
          <w:rFonts w:ascii="Times New Roman" w:hAnsi="Times New Roman"/>
          <w:b w:val="0"/>
          <w:i w:val="0"/>
          <w:sz w:val="24"/>
        </w:rPr>
        <w:t xml:space="preserve"> Per MCL 722.27a(7), Father is entitled to substantial make-up time for the 329+ days of wrongful deprivation.</w:t>
      </w:r>
    </w:p>
    <w:p>
      <w:r>
        <w:br w:type="page"/>
      </w:r>
    </w:p>
    <w:p>
      <w:pPr>
        <w:pStyle w:val="Heading2"/>
      </w:pPr>
      <w:r>
        <w:rPr>
          <w:rFonts w:ascii="Times New Roman" w:hAnsi="Times New Roman"/>
        </w:rPr>
        <w:t>PART VI: PRAYER FOR RELIEF</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Plaintiff-Father Andrew J. Pigors respectfully requests that this Honorable Court:</w:t>
      </w:r>
    </w:p>
    <w:p>
      <w:pPr>
        <w:spacing w:line="480" w:lineRule="auto" w:after="0" w:before="0"/>
      </w:pPr>
      <w:r>
        <w:rPr>
          <w:rFonts w:ascii="Times New Roman" w:hAnsi="Times New Roman"/>
          <w:b/>
          <w:sz w:val="24"/>
        </w:rPr>
        <w:t xml:space="preserve">1. </w:t>
      </w:r>
      <w:r>
        <w:rPr>
          <w:rFonts w:ascii="Times New Roman" w:hAnsi="Times New Roman"/>
          <w:b/>
          <w:i w:val="0"/>
          <w:sz w:val="24"/>
        </w:rPr>
        <w:t>GRANT</w:t>
      </w:r>
      <w:r>
        <w:rPr>
          <w:rFonts w:ascii="Times New Roman" w:hAnsi="Times New Roman"/>
          <w:b w:val="0"/>
          <w:i w:val="0"/>
          <w:sz w:val="24"/>
        </w:rPr>
        <w:t xml:space="preserve"> this Emergency Motion on an expedited basis;</w:t>
      </w:r>
    </w:p>
    <w:p>
      <w:pPr>
        <w:spacing w:line="480" w:lineRule="auto" w:after="0" w:before="0"/>
      </w:pPr>
      <w:r>
        <w:rPr>
          <w:rFonts w:ascii="Times New Roman" w:hAnsi="Times New Roman"/>
          <w:b/>
          <w:sz w:val="24"/>
        </w:rPr>
        <w:t xml:space="preserve">2. </w:t>
      </w:r>
      <w:r>
        <w:rPr>
          <w:rFonts w:ascii="Times New Roman" w:hAnsi="Times New Roman"/>
          <w:b/>
          <w:i w:val="0"/>
          <w:sz w:val="24"/>
        </w:rPr>
        <w:t>VACATE</w:t>
      </w:r>
      <w:r>
        <w:rPr>
          <w:rFonts w:ascii="Times New Roman" w:hAnsi="Times New Roman"/>
          <w:b w:val="0"/>
          <w:i w:val="0"/>
          <w:sz w:val="24"/>
        </w:rPr>
        <w:t xml:space="preserve"> the August 8, 2025 ex parte orders suspending Father's parenting time;</w:t>
      </w:r>
    </w:p>
    <w:p>
      <w:pPr>
        <w:spacing w:line="480" w:lineRule="auto" w:after="0" w:before="0"/>
      </w:pPr>
      <w:r>
        <w:rPr>
          <w:rFonts w:ascii="Times New Roman" w:hAnsi="Times New Roman"/>
          <w:b/>
          <w:sz w:val="24"/>
        </w:rPr>
        <w:t xml:space="preserve">3. </w:t>
      </w:r>
      <w:r>
        <w:rPr>
          <w:rFonts w:ascii="Times New Roman" w:hAnsi="Times New Roman"/>
          <w:b/>
          <w:i w:val="0"/>
          <w:sz w:val="24"/>
        </w:rPr>
        <w:t>ORDER</w:t>
      </w:r>
      <w:r>
        <w:rPr>
          <w:rFonts w:ascii="Times New Roman" w:hAnsi="Times New Roman"/>
          <w:b w:val="0"/>
          <w:i w:val="0"/>
          <w:sz w:val="24"/>
        </w:rPr>
        <w:t xml:space="preserve"> immediate restoration of Father's parenting time, at minimum supervised pending a full hearing;</w:t>
      </w:r>
    </w:p>
    <w:p>
      <w:pPr>
        <w:spacing w:line="480" w:lineRule="auto" w:after="0" w:before="0"/>
      </w:pPr>
      <w:r>
        <w:rPr>
          <w:rFonts w:ascii="Times New Roman" w:hAnsi="Times New Roman"/>
          <w:b/>
          <w:sz w:val="24"/>
        </w:rPr>
        <w:t xml:space="preserve">4. </w:t>
      </w:r>
      <w:r>
        <w:rPr>
          <w:rFonts w:ascii="Times New Roman" w:hAnsi="Times New Roman"/>
          <w:b/>
          <w:i w:val="0"/>
          <w:sz w:val="24"/>
        </w:rPr>
        <w:t>SCHEDULE</w:t>
      </w:r>
      <w:r>
        <w:rPr>
          <w:rFonts w:ascii="Times New Roman" w:hAnsi="Times New Roman"/>
          <w:b w:val="0"/>
          <w:i w:val="0"/>
          <w:sz w:val="24"/>
        </w:rPr>
        <w:t xml:space="preserve"> a full evidentiary hearing on custody and parenting time within fourteen (14) days;</w:t>
      </w:r>
    </w:p>
    <w:p>
      <w:pPr>
        <w:spacing w:line="480" w:lineRule="auto" w:after="0" w:before="0"/>
      </w:pPr>
      <w:r>
        <w:rPr>
          <w:rFonts w:ascii="Times New Roman" w:hAnsi="Times New Roman"/>
          <w:b/>
          <w:sz w:val="24"/>
        </w:rPr>
        <w:t xml:space="preserve">5. </w:t>
      </w:r>
      <w:r>
        <w:rPr>
          <w:rFonts w:ascii="Times New Roman" w:hAnsi="Times New Roman"/>
          <w:b/>
          <w:i w:val="0"/>
          <w:sz w:val="24"/>
        </w:rPr>
        <w:t>ORDER</w:t>
      </w:r>
      <w:r>
        <w:rPr>
          <w:rFonts w:ascii="Times New Roman" w:hAnsi="Times New Roman"/>
          <w:b w:val="0"/>
          <w:i w:val="0"/>
          <w:sz w:val="24"/>
        </w:rPr>
        <w:t xml:space="preserve"> make-up parenting time pursuant to MCL 722.27a(7) for the 329+ days of wrongful deprivation;</w:t>
      </w:r>
    </w:p>
    <w:p>
      <w:pPr>
        <w:spacing w:line="480" w:lineRule="auto" w:after="0" w:before="0"/>
      </w:pPr>
      <w:r>
        <w:rPr>
          <w:rFonts w:ascii="Times New Roman" w:hAnsi="Times New Roman"/>
          <w:b/>
          <w:sz w:val="24"/>
        </w:rPr>
        <w:t xml:space="preserve">6. </w:t>
      </w:r>
      <w:r>
        <w:rPr>
          <w:rFonts w:ascii="Times New Roman" w:hAnsi="Times New Roman"/>
          <w:b/>
          <w:i w:val="0"/>
          <w:sz w:val="24"/>
        </w:rPr>
        <w:t>FIND</w:t>
      </w:r>
      <w:r>
        <w:rPr>
          <w:rFonts w:ascii="Times New Roman" w:hAnsi="Times New Roman"/>
          <w:b w:val="0"/>
          <w:i w:val="0"/>
          <w:sz w:val="24"/>
        </w:rPr>
        <w:t xml:space="preserve"> that Mother's filing of the ex parte motion, based on unsworn hearsay, for the purpose of eliminating Father's parenting time, is relevant to MCL 722.23(j) (willingness to facilitate the parent-child relationship);</w:t>
      </w:r>
    </w:p>
    <w:p>
      <w:pPr>
        <w:spacing w:line="480" w:lineRule="auto" w:after="0" w:before="0"/>
      </w:pPr>
      <w:r>
        <w:rPr>
          <w:rFonts w:ascii="Times New Roman" w:hAnsi="Times New Roman"/>
          <w:b/>
          <w:sz w:val="24"/>
        </w:rPr>
        <w:t xml:space="preserve">7. </w:t>
      </w:r>
      <w:r>
        <w:rPr>
          <w:rFonts w:ascii="Times New Roman" w:hAnsi="Times New Roman"/>
          <w:b/>
          <w:i w:val="0"/>
          <w:sz w:val="24"/>
        </w:rPr>
        <w:t>ORDER</w:t>
      </w:r>
      <w:r>
        <w:rPr>
          <w:rFonts w:ascii="Times New Roman" w:hAnsi="Times New Roman"/>
          <w:b w:val="0"/>
          <w:i w:val="0"/>
          <w:sz w:val="24"/>
        </w:rPr>
        <w:t xml:space="preserve"> Defendant to cease all alienating conduct and comply with MCL 722.27a(1)'s presumption in favor of parenting time;</w:t>
      </w:r>
    </w:p>
    <w:p>
      <w:pPr>
        <w:spacing w:line="480" w:lineRule="auto" w:after="0" w:before="0"/>
      </w:pPr>
      <w:r>
        <w:rPr>
          <w:rFonts w:ascii="Times New Roman" w:hAnsi="Times New Roman"/>
          <w:b/>
          <w:sz w:val="24"/>
        </w:rPr>
        <w:t xml:space="preserve">8. </w:t>
      </w:r>
      <w:r>
        <w:rPr>
          <w:rFonts w:ascii="Times New Roman" w:hAnsi="Times New Roman"/>
          <w:b/>
          <w:i w:val="0"/>
          <w:sz w:val="24"/>
        </w:rPr>
        <w:t>AWARD</w:t>
      </w:r>
      <w:r>
        <w:rPr>
          <w:rFonts w:ascii="Times New Roman" w:hAnsi="Times New Roman"/>
          <w:b w:val="0"/>
          <w:i w:val="0"/>
          <w:sz w:val="24"/>
        </w:rPr>
        <w:t xml:space="preserve"> Father such other and further relief as this Court deems just, proper, and equitable.</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Road, Lot 17 Laketon Township, Michigan 49445 Telephone: (231) 903-5690</w:t>
      </w:r>
    </w:p>
    <w:p>
      <w:pPr>
        <w:spacing w:line="480" w:lineRule="auto" w:after="0" w:before="0"/>
      </w:pPr>
      <w:r>
        <w:rPr>
          <w:rFonts w:ascii="Times New Roman" w:hAnsi="Times New Roman"/>
          <w:b w:val="0"/>
          <w:i w:val="0"/>
          <w:sz w:val="24"/>
        </w:rPr>
        <w:t>Date: February 28, 2026</w:t>
      </w:r>
    </w:p>
    <w:p>
      <w:r>
        <w:br w:type="page"/>
      </w:r>
    </w:p>
    <w:p>
      <w:pPr>
        <w:pStyle w:val="Heading2"/>
      </w:pPr>
      <w:r>
        <w:rPr>
          <w:rFonts w:ascii="Times New Roman" w:hAnsi="Times New Roman"/>
        </w:rPr>
        <w:t>VERIFICATION (MCR 1.109(D)(3))</w:t>
      </w:r>
    </w:p>
    <w:p>
      <w:pPr>
        <w:spacing w:line="480" w:lineRule="auto" w:after="0" w:before="0"/>
      </w:pPr>
      <w:r>
        <w:rPr>
          <w:rFonts w:ascii="Times New Roman" w:hAnsi="Times New Roman"/>
          <w:b w:val="0"/>
          <w:i w:val="0"/>
          <w:sz w:val="24"/>
        </w:rPr>
        <w:t>STATE OF MICHIGAN  ) ) ss. COUNTY OF MUSKEGON )</w:t>
      </w:r>
    </w:p>
    <w:p>
      <w:pPr>
        <w:spacing w:line="480" w:lineRule="auto" w:after="0" w:before="0"/>
      </w:pPr>
      <w:r>
        <w:rPr>
          <w:rFonts w:ascii="Times New Roman" w:hAnsi="Times New Roman"/>
          <w:b w:val="0"/>
          <w:i w:val="0"/>
          <w:sz w:val="24"/>
        </w:rPr>
        <w:t>I, Andrew J. Pigors, state under penalty of perjury that the facts stated in this Motion are true to the best of my information, knowledge, and belief.</w:t>
      </w:r>
    </w:p>
    <w:p>
      <w:r>
        <w:br w:type="page"/>
      </w:r>
    </w:p>
    <w:p>
      <w:pPr>
        <w:spacing w:line="480" w:lineRule="auto" w:after="0" w:before="0"/>
      </w:pPr>
      <w:r>
        <w:rPr>
          <w:rFonts w:ascii="Times New Roman" w:hAnsi="Times New Roman"/>
          <w:b w:val="0"/>
          <w:i w:val="0"/>
          <w:sz w:val="24"/>
        </w:rPr>
        <w:t>Andrew J. Pigors</w:t>
      </w:r>
    </w:p>
    <w:p>
      <w:pPr>
        <w:spacing w:line="480" w:lineRule="auto" w:after="0" w:before="0"/>
      </w:pPr>
      <w:r>
        <w:rPr>
          <w:rFonts w:ascii="Times New Roman" w:hAnsi="Times New Roman"/>
          <w:b w:val="0"/>
          <w:i w:val="0"/>
          <w:sz w:val="24"/>
        </w:rPr>
        <w:t>Subscribed and sworn to before me this 28th day of February, 2026.</w:t>
      </w:r>
    </w:p>
    <w:p>
      <w:r>
        <w:br w:type="page"/>
      </w:r>
    </w:p>
    <w:p>
      <w:pPr>
        <w:spacing w:line="480" w:lineRule="auto" w:after="0" w:before="0"/>
      </w:pPr>
      <w:r>
        <w:rPr>
          <w:rFonts w:ascii="Times New Roman" w:hAnsi="Times New Roman"/>
          <w:b w:val="0"/>
          <w:i w:val="0"/>
          <w:sz w:val="24"/>
        </w:rPr>
        <w:t>Notary Public, Muskegon County, Michigan My Commission Expires: _________________</w:t>
      </w:r>
    </w:p>
    <w:p>
      <w:r>
        <w:br w:type="page"/>
      </w:r>
    </w:p>
    <w:p>
      <w:pPr>
        <w:pStyle w:val="Heading2"/>
      </w:pPr>
      <w:r>
        <w:rPr>
          <w:rFonts w:ascii="Times New Roman" w:hAnsi="Times New Roman"/>
        </w:rPr>
        <w:t>CERTIFICATE OF SERVICE (MCR 2.107)</w:t>
      </w:r>
    </w:p>
    <w:p>
      <w:pPr>
        <w:spacing w:line="480" w:lineRule="auto" w:after="0" w:before="0"/>
      </w:pPr>
      <w:r>
        <w:rPr>
          <w:rFonts w:ascii="Times New Roman" w:hAnsi="Times New Roman"/>
          <w:b w:val="0"/>
          <w:i w:val="0"/>
          <w:sz w:val="24"/>
        </w:rPr>
        <w:t xml:space="preserve">I, Andrew J. Pigors, hereby certify that on February 28, 2026, I served a true and complete copy of this </w:t>
      </w:r>
      <w:r>
        <w:rPr>
          <w:rFonts w:ascii="Times New Roman" w:hAnsi="Times New Roman"/>
          <w:b/>
          <w:i w:val="0"/>
          <w:sz w:val="24"/>
        </w:rPr>
        <w:t>Plaintiff's Emergency Motion to Restore Parenting Time</w:t>
      </w:r>
      <w:r>
        <w:rPr>
          <w:rFonts w:ascii="Times New Roman" w:hAnsi="Times New Roman"/>
          <w:b w:val="0"/>
          <w:i w:val="0"/>
          <w:sz w:val="24"/>
        </w:rPr>
        <w:t xml:space="preserve"> and all attached exhibits upon all parties by the following method:</w:t>
      </w:r>
    </w:p>
    <w:p>
      <w:pPr>
        <w:spacing w:line="480" w:lineRule="auto" w:after="0" w:before="0"/>
      </w:pPr>
      <w:r>
        <w:rPr>
          <w:rFonts w:ascii="Times New Roman" w:hAnsi="Times New Roman"/>
          <w:b/>
          <w:i w:val="0"/>
          <w:sz w:val="24"/>
        </w:rPr>
        <w:t>By First-Class Mail and/or Electronic Service to:</w:t>
      </w:r>
    </w:p>
    <w:p>
      <w:pPr>
        <w:spacing w:line="480" w:lineRule="auto" w:after="0" w:before="0"/>
      </w:pPr>
      <w:r>
        <w:rPr>
          <w:rFonts w:ascii="Times New Roman" w:hAnsi="Times New Roman"/>
          <w:b w:val="0"/>
          <w:i w:val="0"/>
          <w:sz w:val="24"/>
        </w:rPr>
        <w:t>Tiffany Watson (fka Pigors) c/o Jennifer L. Barnes, Esq. Barnes Law Firm, PLLC 880 Jefferson Street, Suite B Muskegon, Michigan 49440</w:t>
      </w:r>
    </w:p>
    <w:p>
      <w:pPr>
        <w:spacing w:line="480" w:lineRule="auto" w:after="0" w:before="0"/>
      </w:pPr>
      <w:r>
        <w:rPr>
          <w:rFonts w:ascii="Times New Roman" w:hAnsi="Times New Roman"/>
          <w:b/>
          <w:i w:val="0"/>
          <w:sz w:val="24"/>
        </w:rPr>
        <w:t>By First-Class Mail to:</w:t>
      </w:r>
    </w:p>
    <w:p>
      <w:pPr>
        <w:spacing w:line="480" w:lineRule="auto" w:after="0" w:before="0"/>
      </w:pPr>
      <w:r>
        <w:rPr>
          <w:rFonts w:ascii="Times New Roman" w:hAnsi="Times New Roman"/>
          <w:b w:val="0"/>
          <w:i w:val="0"/>
          <w:sz w:val="24"/>
        </w:rPr>
        <w:t>Friend of the Court 14th Judicial Circuit Court 990 Terrace Street Muskegon, Michigan 49442</w:t>
      </w:r>
    </w:p>
    <w:p>
      <w:r>
        <w:br w:type="page"/>
      </w:r>
    </w:p>
    <w:p>
      <w:pPr>
        <w:spacing w:line="480" w:lineRule="auto" w:after="0" w:before="0"/>
      </w:pPr>
      <w:r>
        <w:rPr>
          <w:rFonts w:ascii="Times New Roman" w:hAnsi="Times New Roman"/>
          <w:b w:val="0"/>
          <w:i w:val="0"/>
          <w:sz w:val="24"/>
        </w:rPr>
        <w:t>Andrew J. Pigors Date: February 28,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