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STATE OF MICHIGAN</w:t>
        <w:br/>
        <w:t>IN THE 14TH JUDICIAL CIRCUIT COURT</w:t>
        <w:br/>
        <w:t>COUNTY OF MUSKEGON</w:t>
      </w:r>
    </w:p>
    <w:p>
      <w:pPr>
        <w:jc w:val="center"/>
      </w:pPr>
      <w:r>
        <w:br/>
        <w:t>EMERGENCY MOTION FOR TEMPORARY RESTRAINING ORDER</w:t>
      </w:r>
    </w:p>
    <w:p>
      <w:pPr/>
      <w:r>
        <w:br/>
        <w:t>Andrew J. Pigors</w:t>
        <w:br/>
        <w:t>Plaintiff,</w:t>
        <w:br/>
        <w:br/>
        <w:t>v.</w:t>
        <w:br/>
        <w:br/>
        <w:t>Shady Oaks MHP LLC, Homes of America LLC, Byron Fields, and all affiliated entities or alter egos operating under the Homes of America corporate structure,</w:t>
        <w:br/>
        <w:t>Defendants.</w:t>
      </w:r>
    </w:p>
    <w:p>
      <w:pPr/>
      <w:r>
        <w:br/>
        <w:t>Case No.: ____________________</w:t>
      </w:r>
    </w:p>
    <w:p>
      <w:pPr/>
      <w:r>
        <w:t>Hon.: _________________________</w:t>
      </w:r>
    </w:p>
    <w:p>
      <w:pPr>
        <w:pStyle w:val="Heading1"/>
      </w:pPr>
      <w:r>
        <w:t>MOTION FOR TEMPORARY RESTRAINING ORDER</w:t>
      </w:r>
    </w:p>
    <w:p>
      <w:r>
        <w:t>NOW COMES Plaintiff, Andrew J. Pigors, in propria persona, and respectfully moves this Honorable Court pursuant to MCR 3.310 and the Court’s equitable powers to issue a Temporary Restraining Order (TRO) enjoining Defendants from engaging in any further retaliatory billing, legal action, or coercive communication until this matter can be adjudicated.</w:t>
      </w:r>
    </w:p>
    <w:p>
      <w:pPr>
        <w:pStyle w:val="Heading2"/>
      </w:pPr>
      <w:r>
        <w:t>I. LEGAL STANDARD</w:t>
      </w:r>
    </w:p>
    <w:p>
      <w:r>
        <w:t>Under MCR 3.310(B), a court may grant injunctive relief when immediate and irreparable harm is likely to occur absent judicial intervention. Plaintiff also invokes MCL 600.2950a by analogy, providing for injunctive relief in situations involving harassment and coercion.</w:t>
      </w:r>
    </w:p>
    <w:p>
      <w:pPr>
        <w:pStyle w:val="Heading2"/>
      </w:pPr>
      <w:r>
        <w:t>II. FACTUAL BASIS FOR TRO</w:t>
      </w:r>
    </w:p>
    <w:p>
      <w:pPr>
        <w:pStyle w:val="ListBullet"/>
      </w:pPr>
      <w:r>
        <w:t>- Plaintiff has been subjected to a campaign of harassment through unlawful retroactive billing, threats of eviction, and legal intimidation following a prior dismissal with prejudice.</w:t>
      </w:r>
    </w:p>
    <w:p>
      <w:pPr>
        <w:pStyle w:val="ListBullet"/>
      </w:pPr>
      <w:r>
        <w:t>- Exhibit D contains recent water bills reflecting sudden, unexplained, and inflated charges.</w:t>
      </w:r>
    </w:p>
    <w:p>
      <w:pPr>
        <w:pStyle w:val="ListBullet"/>
      </w:pPr>
      <w:r>
        <w:t>- Exhibit E contains harassing emails and notices from management threatening additional legal action.</w:t>
      </w:r>
    </w:p>
    <w:p>
      <w:pPr>
        <w:pStyle w:val="ListBullet"/>
      </w:pPr>
      <w:r>
        <w:t>- Exhibit F shows photo documentation of environmental degradation and unsafe conditions at Plaintiff’s lot.</w:t>
      </w:r>
    </w:p>
    <w:p>
      <w:pPr>
        <w:pStyle w:val="ListBullet"/>
      </w:pPr>
      <w:r>
        <w:t>- The coercive use of legal and billing instruments is intended to force Plaintiff’s departure and constitutes irreparable harm.</w:t>
      </w:r>
    </w:p>
    <w:p>
      <w:pPr>
        <w:pStyle w:val="Heading2"/>
      </w:pPr>
      <w:r>
        <w:t>III. RELIEF REQUESTED</w:t>
      </w:r>
    </w:p>
    <w:p>
      <w:r>
        <w:t>Plaintiff requests the following immediate relief:</w:t>
        <w:br/>
        <w:t>1. Enjoin Defendants from issuing any further water or rent charges not expressly authorized by the lease.</w:t>
        <w:br/>
        <w:t>2. Prohibit Defendants from initiating any further legal filings until this case is resolved.</w:t>
        <w:br/>
        <w:t>3. Bar all communication from Defendants or their agents except through counsel or formal court notice.</w:t>
        <w:br/>
        <w:t>4. Set this matter for evidentiary hearing within 14 days.</w:t>
      </w:r>
    </w:p>
    <w:p>
      <w:pPr/>
      <w:r>
        <w:br/>
        <w:t>Respectfully Submitted,</w:t>
        <w:br/>
        <w:br/>
        <w:t>/s/ Andrew J. Pigors</w:t>
        <w:br/>
        <w:t>1977 Whitehall Rd, Lot 17</w:t>
        <w:br/>
        <w:t>Muskegon, MI 49445</w:t>
        <w:br/>
        <w:t>(231) 903-5690</w:t>
      </w:r>
    </w:p>
    <w:p>
      <w:pPr/>
      <w:r>
        <w:br/>
        <w:t>Date: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