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STATE OF MICHIGAN</w:t>
      </w:r>
    </w:p>
    <w:p>
      <w:pPr>
        <w:jc w:val="center"/>
      </w:pPr>
      <w:r>
        <w:t>IN THE CIRCUIT COURT FOR THE COUNTY OF MUSKEGON</w:t>
      </w:r>
    </w:p>
    <w:p>
      <w:pPr>
        <w:jc w:val="center"/>
      </w:pPr>
      <w:r>
        <w:t>FAMILY DIVISION</w:t>
      </w:r>
    </w:p>
    <w:p/>
    <w:p>
      <w:r>
        <w:t>EMILY A. WATSON,</w:t>
      </w:r>
    </w:p>
    <w:p>
      <w:r>
        <w:t xml:space="preserve">    Petitioner,</w:t>
      </w:r>
    </w:p>
    <w:p/>
    <w:p>
      <w:r>
        <w:t>v.                                                Case No. 2023-5907-PP</w:t>
      </w:r>
    </w:p>
    <w:p>
      <w:r>
        <w:t xml:space="preserve">                                                  Hon. Jenny L. McNeill</w:t>
      </w:r>
    </w:p>
    <w:p/>
    <w:p>
      <w:r>
        <w:t>ANDREW J. PIGORS,</w:t>
      </w:r>
    </w:p>
    <w:p>
      <w:r>
        <w:t xml:space="preserve">    Respondent.</w:t>
      </w:r>
    </w:p>
    <w:p>
      <w:r>
        <w:t>____________________________________/</w:t>
      </w:r>
    </w:p>
    <w:p/>
    <w:p>
      <w:r>
        <w:t>Related Custody Case:</w:t>
      </w:r>
    </w:p>
    <w:p>
      <w:r>
        <w:t>Pigors v. Watson, Case No. 2024-001507-DC</w:t>
      </w:r>
    </w:p>
    <w:p>
      <w:r>
        <w:t>____________________________________/</w:t>
      </w:r>
    </w:p>
    <w:p/>
    <w:p>
      <w:pPr>
        <w:jc w:val="center"/>
      </w:pPr>
      <w:r>
        <w:t>RESPONDENT’S MOTION TO DISQUALIFY HON. JENNY L. McNEILL</w:t>
      </w:r>
    </w:p>
    <w:p>
      <w:pPr>
        <w:jc w:val="center"/>
      </w:pPr>
      <w:r>
        <w:t>AND FOR REASSIGNMENT PURSUANT TO MCR 2.003(C)(1)(a)</w:t>
      </w:r>
    </w:p>
    <w:p/>
    <w:p>
      <w:r>
        <w:t>NOW COMES Respondent, ANDREW J. PIGORS, in pro per, and moves this Honorable</w:t>
      </w:r>
    </w:p>
    <w:p>
      <w:r>
        <w:t>Court, pursuant to MCR 2.003(C)(1)(a), MCR 2.003(D), and the Michigan Code of Judicial</w:t>
      </w:r>
    </w:p>
    <w:p>
      <w:r>
        <w:t>Conduct, to disqualify Hon. Jenny L. McNeill from further participation in this PPO matter and</w:t>
      </w:r>
    </w:p>
    <w:p>
      <w:r>
        <w:t>the related custody proceedings and to reassign these matters to another family-division judge</w:t>
      </w:r>
    </w:p>
    <w:p>
      <w:r>
        <w:t>sitting in the Fourteenth Judicial Circuit. In support of this Motion, Respondent states as</w:t>
      </w:r>
    </w:p>
    <w:p>
      <w:r>
        <w:t>follows:</w:t>
      </w:r>
    </w:p>
    <w:p/>
    <w:p>
      <w:r>
        <w:t>I. RELIEF REQUESTED</w:t>
      </w:r>
    </w:p>
    <w:p/>
    <w:p>
      <w:r>
        <w:t>1. Respondent respectfully requests that Hon. Jenny L. McNeill be disqualified from further</w:t>
      </w:r>
    </w:p>
    <w:p>
      <w:r>
        <w:t xml:space="preserve">   presiding over:</w:t>
      </w:r>
    </w:p>
    <w:p/>
    <w:p>
      <w:r>
        <w:t xml:space="preserve">   a. Muskegon County Circuit Court Case No. 2023-5907-PP (Watson v. Pigors –</w:t>
      </w:r>
    </w:p>
    <w:p>
      <w:r>
        <w:t xml:space="preserve">      personal protection order); and</w:t>
      </w:r>
    </w:p>
    <w:p/>
    <w:p>
      <w:r>
        <w:t xml:space="preserve">   b. Muskegon County Circuit Court Case No. 2024-001507-DC (Pigors v. Watson –</w:t>
      </w:r>
    </w:p>
    <w:p>
      <w:r>
        <w:t xml:space="preserve">      custody and parenting time).</w:t>
      </w:r>
    </w:p>
    <w:p/>
    <w:p>
      <w:r>
        <w:t>2. Respondent requests reassignment of both matters to a different judge of the Muskegon</w:t>
      </w:r>
    </w:p>
    <w:p>
      <w:r>
        <w:t xml:space="preserve">   County Circuit Court, Family Division, for all further proceedings, including PPO</w:t>
      </w:r>
    </w:p>
    <w:p>
      <w:r>
        <w:t xml:space="preserve">   enforcement and modification, custody, and parenting-time issues.</w:t>
      </w:r>
    </w:p>
    <w:p/>
    <w:p>
      <w:r>
        <w:t>3. Respondent further requests that, upon reassignment, the new judge be directed to:</w:t>
      </w:r>
    </w:p>
    <w:p/>
    <w:p>
      <w:r>
        <w:t xml:space="preserve">   a. Conduct a new, full evidentiary hearing on whether the PPO in Case No. 2023-5907-PP</w:t>
      </w:r>
    </w:p>
    <w:p>
      <w:r>
        <w:t xml:space="preserve">      should be continued, modified, or terminated under MCL 600.2950 and MCR 3.707,</w:t>
      </w:r>
    </w:p>
    <w:p>
      <w:r>
        <w:t xml:space="preserve">      with full consideration of medical records, police reports, and other exculpatory</w:t>
      </w:r>
    </w:p>
    <w:p>
      <w:r>
        <w:t xml:space="preserve">      evidence that has previously been minimized or disregarded; and</w:t>
      </w:r>
    </w:p>
    <w:p/>
    <w:p>
      <w:r>
        <w:t xml:space="preserve">   b. Conduct a new hearing on custody and parenting time in Case No. 2024-001507-DC</w:t>
      </w:r>
    </w:p>
    <w:p>
      <w:r>
        <w:t xml:space="preserve">      with findings under MCL 722.23, MCL 722.27, and MCL 722.27a, including specific</w:t>
      </w:r>
    </w:p>
    <w:p>
      <w:r>
        <w:t xml:space="preserve">      findings regarding the harm to the minor child from prolonged loss of contact with</w:t>
      </w:r>
    </w:p>
    <w:p>
      <w:r>
        <w:t xml:space="preserve">      Respondent.</w:t>
      </w:r>
    </w:p>
    <w:p/>
    <w:p>
      <w:r>
        <w:t>4. Respondent further requests that, pending resolution of this Motion and any subsequent</w:t>
      </w:r>
    </w:p>
    <w:p>
      <w:r>
        <w:t xml:space="preserve">   appeal of its denial, this Court stay further enforcement of:</w:t>
      </w:r>
    </w:p>
    <w:p/>
    <w:p>
      <w:r>
        <w:t xml:space="preserve">   a. Any pending or newly issued PPO show-cause orders in Case No. 2023-5907-PP that</w:t>
      </w:r>
    </w:p>
    <w:p>
      <w:r>
        <w:t xml:space="preserve">      rely on disputed, unauthenticated, or previously rejected recordings, hearsay, and other</w:t>
      </w:r>
    </w:p>
    <w:p>
      <w:r>
        <w:t xml:space="preserve">      submissions supplied by Petitioner Emily Watson and members of the Watson family;</w:t>
      </w:r>
    </w:p>
    <w:p>
      <w:r>
        <w:t xml:space="preserve">      and</w:t>
      </w:r>
    </w:p>
    <w:p/>
    <w:p>
      <w:r>
        <w:t xml:space="preserve">   b. The August 8, 2025 ex parte custody-suspension order in Case No. 2024-001507-DC</w:t>
      </w:r>
    </w:p>
    <w:p>
      <w:r>
        <w:t xml:space="preserve">      and all continuation orders that maintain a complete suspension of parenting time.</w:t>
      </w:r>
    </w:p>
    <w:p/>
    <w:p>
      <w:r>
        <w:t>II. GOVERNING LAW AND STANDARD FOR DISQUALIFICATION</w:t>
      </w:r>
    </w:p>
    <w:p/>
    <w:p>
      <w:r>
        <w:t>5. MCR 2.003(C)(1)(a) provides that a judge is disqualified when “the judge is biased or</w:t>
      </w:r>
    </w:p>
    <w:p>
      <w:r>
        <w:t xml:space="preserve">   prejudiced for or against a party or attorney,” and more broadly when the judge’s</w:t>
      </w:r>
    </w:p>
    <w:p>
      <w:r>
        <w:t xml:space="preserve">   impartiality might reasonably be questioned in light of all the circumstances.</w:t>
      </w:r>
    </w:p>
    <w:p/>
    <w:p>
      <w:r>
        <w:t>6. Under MCR 2.003(C), actual personal animus is not required; an appearance of bias or</w:t>
      </w:r>
    </w:p>
    <w:p>
      <w:r>
        <w:t xml:space="preserve">   prejudgment is sufficient when a reasonable person, aware of the relevant facts, would</w:t>
      </w:r>
    </w:p>
    <w:p>
      <w:r>
        <w:t xml:space="preserve">   seriously question the judge’s ability to remain neutral and detached.</w:t>
      </w:r>
    </w:p>
    <w:p/>
    <w:p>
      <w:r>
        <w:t>7. The Michigan Code of Judicial Conduct requires judges to avoid both impropriety and the</w:t>
      </w:r>
    </w:p>
    <w:p>
      <w:r>
        <w:t xml:space="preserve">   appearance of impropriety (Canon 2) and to maintain the integrity and impartiality of the</w:t>
      </w:r>
    </w:p>
    <w:p>
      <w:r>
        <w:t xml:space="preserve">   judiciary (Canon 1), including by affording each litigant a full and fair opportunity to be</w:t>
      </w:r>
    </w:p>
    <w:p>
      <w:r>
        <w:t xml:space="preserve">   heard and by evaluating evidence even-handedly (Canon 3).</w:t>
      </w:r>
    </w:p>
    <w:p/>
    <w:p>
      <w:r>
        <w:t>8. MCR 2.003(D) sets out the procedure when disqualification is requested. The challenged</w:t>
      </w:r>
    </w:p>
    <w:p>
      <w:r>
        <w:t xml:space="preserve">   judge must decide the motion in the first instance. Upon denial, the moving party may</w:t>
      </w:r>
    </w:p>
    <w:p>
      <w:r>
        <w:t xml:space="preserve">   request referral to the chief judge for de novo review. Respondent expressly invokes and</w:t>
      </w:r>
    </w:p>
    <w:p>
      <w:r>
        <w:t xml:space="preserve">   preserves his rights under MCR 2.003(D).</w:t>
      </w:r>
    </w:p>
    <w:p/>
    <w:p>
      <w:r>
        <w:t>9. As set forth below, the cumulative pattern of ex parte decisions, one-sided evidentiary</w:t>
      </w:r>
    </w:p>
    <w:p>
      <w:r>
        <w:t xml:space="preserve">   treatment, suppression of exculpatory information, and the imposition and continuation of</w:t>
      </w:r>
    </w:p>
    <w:p>
      <w:r>
        <w:t xml:space="preserve">   extreme remedies against Respondent—while contrary evidence is minimized or ignored—</w:t>
      </w:r>
    </w:p>
    <w:p>
      <w:r>
        <w:t xml:space="preserve">   creates at least the appearance of prejudgment and loss of neutrality that requires</w:t>
      </w:r>
    </w:p>
    <w:p>
      <w:r>
        <w:t xml:space="preserve">   disqualification under MCR 2.003(C)(1)(a).</w:t>
      </w:r>
    </w:p>
    <w:p/>
    <w:p>
      <w:r>
        <w:t>III. FACTUAL BACKGROUND</w:t>
      </w:r>
    </w:p>
    <w:p/>
    <w:p>
      <w:r>
        <w:t>A. PPO FOUNDATION: POISONING NARRATIVE AND WATSON EVIDENCE PIPELINE</w:t>
      </w:r>
    </w:p>
    <w:p/>
    <w:p>
      <w:r>
        <w:t>10. In November 2023, Petitioner Emily A. Watson obtained a personal protection order (PPO)</w:t>
      </w:r>
    </w:p>
    <w:p>
      <w:r>
        <w:t xml:space="preserve">    against Respondent in Case No. 2023-5907-PP based on allegations that Respondent</w:t>
      </w:r>
    </w:p>
    <w:p>
      <w:r>
        <w:t xml:space="preserve">    attempted to poison her using a mason jar and “arsenic,” supported by photographs of a</w:t>
      </w:r>
    </w:p>
    <w:p>
      <w:r>
        <w:t xml:space="preserve">    jar that was Respondent’s own property from the shared home.</w:t>
      </w:r>
    </w:p>
    <w:p/>
    <w:p>
      <w:r>
        <w:t>11. Emergency-room records from that incident documented no poisoning, no toxic exposure,</w:t>
      </w:r>
    </w:p>
    <w:p>
      <w:r>
        <w:t xml:space="preserve">    and only pre-existing hypertension. Those objective medical records contradict the core</w:t>
      </w:r>
    </w:p>
    <w:p>
      <w:r>
        <w:t xml:space="preserve">    “poisoning” narrative that was central to issuance of the PPO.</w:t>
      </w:r>
    </w:p>
    <w:p/>
    <w:p>
      <w:r>
        <w:t>12. Subsequent filings and evidence show that members of the Watson family, including Lori</w:t>
      </w:r>
    </w:p>
    <w:p>
      <w:r>
        <w:t xml:space="preserve">    and Albert Watson, produced and supplied recordings and video clips purporting to show</w:t>
      </w:r>
    </w:p>
    <w:p>
      <w:r>
        <w:t xml:space="preserve">    “harassment,” “stalking,” or “danger,” including a video recorded by Lori and audio</w:t>
      </w:r>
    </w:p>
    <w:p>
      <w:r>
        <w:t xml:space="preserve">    recordings delivered on a USB flash drive.</w:t>
      </w:r>
    </w:p>
    <w:p/>
    <w:p>
      <w:r>
        <w:t>13. The Court admitted and relied upon these Watson-generated recordings in support of the</w:t>
      </w:r>
    </w:p>
    <w:p>
      <w:r>
        <w:t xml:space="preserve">    PPO and in subsequent show-cause proceedings without full, on-the-record</w:t>
      </w:r>
    </w:p>
    <w:p>
      <w:r>
        <w:t xml:space="preserve">    authentication under the Michigan Rules of Evidence and without affording Respondent a</w:t>
      </w:r>
    </w:p>
    <w:p>
      <w:r>
        <w:t xml:space="preserve">    meaningful opportunity to challenge their origin, accuracy, and completeness. The Court</w:t>
      </w:r>
    </w:p>
    <w:p>
      <w:r>
        <w:t xml:space="preserve">    has acknowledged on the record that staff, rather than the judge, privately listened to at</w:t>
      </w:r>
    </w:p>
    <w:p>
      <w:r>
        <w:t xml:space="preserve">    least one USB recording outside Respondent’s presence.</w:t>
      </w:r>
    </w:p>
    <w:p/>
    <w:p>
      <w:r>
        <w:t>14. By contrast, exculpatory evidence undermining the poisoning narrative—such as the</w:t>
      </w:r>
    </w:p>
    <w:p>
      <w:r>
        <w:t xml:space="preserve">    medical records, the context of Respondent’s eviction from the residence, and</w:t>
      </w:r>
    </w:p>
    <w:p>
      <w:r>
        <w:t xml:space="preserve">    Respondent’s explanations concerning the mason jar—has never been given the same</w:t>
      </w:r>
    </w:p>
    <w:p>
      <w:r>
        <w:t xml:space="preserve">    evidentiary weight or hearing time as the Watson family recordings that align with the</w:t>
      </w:r>
    </w:p>
    <w:p>
      <w:r>
        <w:t xml:space="preserve">    PPO narrative.</w:t>
      </w:r>
    </w:p>
    <w:p/>
    <w:p>
      <w:r>
        <w:t>B. CUSTODY REDUCTIONS DRIVEN BY THE PPO STORYLINE</w:t>
      </w:r>
    </w:p>
    <w:p/>
    <w:p>
      <w:r>
        <w:t>15. Following issuance of the PPO, Respondent’s parenting time with the minor child in the</w:t>
      </w:r>
    </w:p>
    <w:p>
      <w:r>
        <w:t xml:space="preserve">    related custody case was reduced from a roughly shared arrangement to approximately</w:t>
      </w:r>
    </w:p>
    <w:p>
      <w:r>
        <w:t xml:space="preserve">    seventy-eight (78) days per year, based primarily on allegations embedded in the PPO</w:t>
      </w:r>
    </w:p>
    <w:p>
      <w:r>
        <w:t xml:space="preserve">    proceedings and Watson affidavits, rather than on independent findings that Respondent</w:t>
      </w:r>
    </w:p>
    <w:p>
      <w:r>
        <w:t xml:space="preserve">    posed a real, present danger to the child.</w:t>
      </w:r>
    </w:p>
    <w:p/>
    <w:p>
      <w:r>
        <w:t>16. This reduction occurred despite evidence, and even judicial acknowledgment, of a</w:t>
      </w:r>
    </w:p>
    <w:p>
      <w:r>
        <w:t xml:space="preserve">    previously established custodial environment between Respondent and his son, and</w:t>
      </w:r>
    </w:p>
    <w:p>
      <w:r>
        <w:t xml:space="preserve">    despite the absence of any criminal conviction, child-abuse finding, or verified harm to</w:t>
      </w:r>
    </w:p>
    <w:p>
      <w:r>
        <w:t xml:space="preserve">    the child caused by Respondent.</w:t>
      </w:r>
    </w:p>
    <w:p/>
    <w:p>
      <w:r>
        <w:t>17. The record thus shows that the PPO has functioned as a custody weapon: a vehicle to</w:t>
      </w:r>
    </w:p>
    <w:p>
      <w:r>
        <w:t xml:space="preserve">    downgrade and then effectively eliminate Respondent’s time with his son, while the</w:t>
      </w:r>
    </w:p>
    <w:p>
      <w:r>
        <w:t xml:space="preserve">    Court consistently credits allegations from Emily Watson and members of her family and</w:t>
      </w:r>
    </w:p>
    <w:p>
      <w:r>
        <w:t xml:space="preserve">    discounts counter‑evidence and context from Respondent.</w:t>
      </w:r>
    </w:p>
    <w:p/>
    <w:p>
      <w:r>
        <w:t>C. PPO SHOW-CAUSE MACHINERY: NOTICE DEFECTS AND SUPPRESSION OF DEFENSE</w:t>
      </w:r>
    </w:p>
    <w:p/>
    <w:p>
      <w:r>
        <w:t>18. The Court has repeatedly issued PPO show-cause orders against Respondent in Case</w:t>
      </w:r>
    </w:p>
    <w:p>
      <w:r>
        <w:t xml:space="preserve">    No. 2023-5907-PP, including a current sequence culminating in a seventh show-cause</w:t>
      </w:r>
    </w:p>
    <w:p>
      <w:r>
        <w:t xml:space="preserve">    proceeding, often on extremely short notice, with hearing dates set so close to service</w:t>
      </w:r>
    </w:p>
    <w:p>
      <w:r>
        <w:t xml:space="preserve">    that Respondent cannot reasonably investigate, prepare, or secure counsel.</w:t>
      </w:r>
    </w:p>
    <w:p/>
    <w:p>
      <w:r>
        <w:t>19. For at least one earlier PPO show-cause proceeding, Respondent was served only a few</w:t>
      </w:r>
    </w:p>
    <w:p>
      <w:r>
        <w:t xml:space="preserve">    days before the hearing. That practice is in tension with the minimum notice requirements</w:t>
      </w:r>
    </w:p>
    <w:p>
      <w:r>
        <w:t xml:space="preserve">    for show-cause hearings in PPO matters and the notice provisions governing motion</w:t>
      </w:r>
    </w:p>
    <w:p>
      <w:r>
        <w:t xml:space="preserve">    practice and contempt, including but not limited to MCR 3.708 and MCR 2.107.</w:t>
      </w:r>
    </w:p>
    <w:p/>
    <w:p>
      <w:r>
        <w:t>20. In November 2024, a Muskegon police report concluded that no PPO violation had</w:t>
      </w:r>
    </w:p>
    <w:p>
      <w:r>
        <w:t xml:space="preserve">    occurred in response to one of Emily Watson’s complaints, yet she continued to seek</w:t>
      </w:r>
    </w:p>
    <w:p>
      <w:r>
        <w:t xml:space="preserve">    contempt and the Court proceeded as if a violation had been proved, increasing</w:t>
      </w:r>
    </w:p>
    <w:p>
      <w:r>
        <w:t xml:space="preserve">    Respondent’s exposure to sanctions and jail.</w:t>
      </w:r>
    </w:p>
    <w:p/>
    <w:p>
      <w:r>
        <w:t>21. At a February 28, 2025 PPO show-cause hearing, the Court repeatedly muted Respondent,</w:t>
      </w:r>
    </w:p>
    <w:p>
      <w:r>
        <w:t xml:space="preserve">    refused to allow him to explain the context of his communications, stated on the record</w:t>
      </w:r>
    </w:p>
    <w:p>
      <w:r>
        <w:t xml:space="preserve">    that it would “not relitigate” the merits of the PPO, and effectively foreclosed any</w:t>
      </w:r>
    </w:p>
    <w:p>
      <w:r>
        <w:t xml:space="preserve">    meaningful opportunity for Respondent to present a defense or to ensure that exculpatory</w:t>
      </w:r>
    </w:p>
    <w:p>
      <w:r>
        <w:t xml:space="preserve">    police and prosecutor evidence was weighed.</w:t>
      </w:r>
    </w:p>
    <w:p/>
    <w:p>
      <w:r>
        <w:t>22. Taken together, the PPO show-cause history reveals a pattern in which allegations from</w:t>
      </w:r>
    </w:p>
    <w:p>
      <w:r>
        <w:t xml:space="preserve">    Emily Watson and her family rapidly produce contempt exposure, while exculpatory law-</w:t>
      </w:r>
    </w:p>
    <w:p>
      <w:r>
        <w:t xml:space="preserve">    enforcement and prosecutor evidence is minimized or ignored and Respondent’s voice is</w:t>
      </w:r>
    </w:p>
    <w:p>
      <w:r>
        <w:t xml:space="preserve">    literally and figuratively shut off in hearings that carry the risk of incarceration.</w:t>
      </w:r>
    </w:p>
    <w:p/>
    <w:p>
      <w:r>
        <w:t>D. EX PARTE CUSTODY SUSPENSION AND CONTINUATION OF ZERO PARENTING TIME</w:t>
      </w:r>
    </w:p>
    <w:p/>
    <w:p>
      <w:r>
        <w:t>23. On August 8, 2025, Emily Watson filed an emergency ex parte motion in the related</w:t>
      </w:r>
    </w:p>
    <w:p>
      <w:r>
        <w:t xml:space="preserve">    custody case, 2024-001507-DC, seeking to suspend all of Respondent’s parenting time.</w:t>
      </w:r>
    </w:p>
    <w:p/>
    <w:p>
      <w:r>
        <w:t>24. On that same date, the Court issued an Ex Parte Custody Suspension Order suspending all</w:t>
      </w:r>
    </w:p>
    <w:p>
      <w:r>
        <w:t xml:space="preserve">    parenting time for Respondent. In that order, the Court expressly stated that it was not</w:t>
      </w:r>
    </w:p>
    <w:p>
      <w:r>
        <w:t xml:space="preserve">    satisfied by specific facts showing irreparable injury, yet granted the most extreme</w:t>
      </w:r>
    </w:p>
    <w:p>
      <w:r>
        <w:t xml:space="preserve">    remedy available: complete suspension of the child’s contact with his father.</w:t>
      </w:r>
    </w:p>
    <w:p/>
    <w:p>
      <w:r>
        <w:t>25. Thereafter, on September 4, 2025, the Court issued an Order After Hearing continuing the</w:t>
      </w:r>
    </w:p>
    <w:p>
      <w:r>
        <w:t xml:space="preserve">    suspension of parenting time without making sufficient findings under MCL 722.23 and</w:t>
      </w:r>
    </w:p>
    <w:p>
      <w:r>
        <w:t xml:space="preserve">    without explaining why lesser restrictions, safeguards, or supervised contact were</w:t>
      </w:r>
    </w:p>
    <w:p>
      <w:r>
        <w:t xml:space="preserve">    inadequate to protect the child.</w:t>
      </w:r>
    </w:p>
    <w:p/>
    <w:p>
      <w:r>
        <w:t>26. On September 12, 2025, a HealthWest psychological evaluation concluded that</w:t>
      </w:r>
    </w:p>
    <w:p>
      <w:r>
        <w:t xml:space="preserve">    Respondent was stable and did not present a safety risk that would justify cutting off</w:t>
      </w:r>
    </w:p>
    <w:p>
      <w:r>
        <w:t xml:space="preserve">    contact with his son. Nonetheless, the Court declined to reconsider or lift the suspension</w:t>
      </w:r>
    </w:p>
    <w:p>
      <w:r>
        <w:t xml:space="preserve">    in light of this exculpatory professional evaluation and continued the zero-contact regime.</w:t>
      </w:r>
    </w:p>
    <w:p/>
    <w:p>
      <w:r>
        <w:t>27. As a direct result of these ex parte and continued suspension orders, Respondent’s</w:t>
      </w:r>
    </w:p>
    <w:p>
      <w:r>
        <w:t xml:space="preserve">    parenting time has been effectively reduced to zero, and he has gone extended periods</w:t>
      </w:r>
    </w:p>
    <w:p>
      <w:r>
        <w:t xml:space="preserve">    without any contact with his son, despite previously documented involvement, bond, and</w:t>
      </w:r>
    </w:p>
    <w:p>
      <w:r>
        <w:t xml:space="preserve">    an established custodial environment.</w:t>
      </w:r>
    </w:p>
    <w:p/>
    <w:p>
      <w:r>
        <w:t>E. PPO EXTENSION AND NEW SHOW-CAUSE SCHEDULING BEFORE THE FOURTH EX PARTE</w:t>
      </w:r>
    </w:p>
    <w:p>
      <w:r>
        <w:t xml:space="preserve">   CUSTODY HEARING</w:t>
      </w:r>
    </w:p>
    <w:p/>
    <w:p>
      <w:r>
        <w:t>28. In 2025, while these custody and PPO issues were tightly intertwined, the Court signed an</w:t>
      </w:r>
    </w:p>
    <w:p>
      <w:r>
        <w:t xml:space="preserve">    order extending the PPO in Case No. 2023-5907-PP and scheduled a new PPO violation</w:t>
      </w:r>
    </w:p>
    <w:p>
      <w:r>
        <w:t xml:space="preserve">    show-cause hearing before conducting a fourth ex parte custody-suspension hearing</w:t>
      </w:r>
    </w:p>
    <w:p>
      <w:r>
        <w:t xml:space="preserve">    concerning Respondent’s parenting time in Case No. 2024-001507-DC.</w:t>
      </w:r>
    </w:p>
    <w:p/>
    <w:p>
      <w:r>
        <w:t>29. The timing of these actions demonstrates pre-commitment: the Court extended the PPO</w:t>
      </w:r>
    </w:p>
    <w:p>
      <w:r>
        <w:t xml:space="preserve">    and set fresh contempt exposure in motion before hearing Respondent’s objections or</w:t>
      </w:r>
    </w:p>
    <w:p>
      <w:r>
        <w:t xml:space="preserve">    updated evidence on custody and parenting time, and before meaningfully engaging with</w:t>
      </w:r>
    </w:p>
    <w:p>
      <w:r>
        <w:t xml:space="preserve">    the HealthWest evaluation, thereby aligning the courtroom structure in favor of continued</w:t>
      </w:r>
    </w:p>
    <w:p>
      <w:r>
        <w:t xml:space="preserve">    separation rather than impartial reassessment.</w:t>
      </w:r>
    </w:p>
    <w:p/>
    <w:p>
      <w:r>
        <w:t>30. To a reasonable observer, the combined effect of (a) ex parte custody suspension despite</w:t>
      </w:r>
    </w:p>
    <w:p>
      <w:r>
        <w:t xml:space="preserve">    conceding a lack of specific irreparable-injury facts, (b) continued suspension despite a</w:t>
      </w:r>
    </w:p>
    <w:p>
      <w:r>
        <w:t xml:space="preserve">    favorable psychological evaluation, and (c) prior extension of the PPO and scheduling of</w:t>
      </w:r>
    </w:p>
    <w:p>
      <w:r>
        <w:t xml:space="preserve">    a new show-cause hearing before considering Respondent’s position in the fourth ex</w:t>
      </w:r>
    </w:p>
    <w:p>
      <w:r>
        <w:t xml:space="preserve">    parte custody hearing, creates at least an appearance of prejudgment and loss of</w:t>
      </w:r>
    </w:p>
    <w:p>
      <w:r>
        <w:t xml:space="preserve">    neutrality.</w:t>
      </w:r>
    </w:p>
    <w:p/>
    <w:p>
      <w:r>
        <w:t>IV. ARGUMENT</w:t>
      </w:r>
    </w:p>
    <w:p/>
    <w:p>
      <w:r>
        <w:t>A. ONE-SIDED USE OF EXTRAORDINARY EX PARTE REMEDIES</w:t>
      </w:r>
    </w:p>
    <w:p/>
    <w:p>
      <w:r>
        <w:t>31. Ex parte relief in custody matters is supposed to be reserved for situations where specific</w:t>
      </w:r>
    </w:p>
    <w:p>
      <w:r>
        <w:t xml:space="preserve">    facts demonstrate that immediate and irreparable injury, loss, or damage will result before</w:t>
      </w:r>
    </w:p>
    <w:p>
      <w:r>
        <w:t xml:space="preserve">    the adverse party can be heard. That high standard is reflected in MCR 3.207 and in the</w:t>
      </w:r>
    </w:p>
    <w:p>
      <w:r>
        <w:t xml:space="preserve">    long-standing due-process principle that custody and parenting time should not be</w:t>
      </w:r>
    </w:p>
    <w:p>
      <w:r>
        <w:t xml:space="preserve">    disrupted absent genuine emergency circumstances.</w:t>
      </w:r>
    </w:p>
    <w:p/>
    <w:p>
      <w:r>
        <w:t>32. In this case, the Court expressly acknowledged in the August 8, 2025 Ex Parte Custody</w:t>
      </w:r>
    </w:p>
    <w:p>
      <w:r>
        <w:t xml:space="preserve">    Suspension Order that specific facts showing irreparable injury were lacking, yet granted</w:t>
      </w:r>
    </w:p>
    <w:p>
      <w:r>
        <w:t xml:space="preserve">    the most extreme possible outcome—total suspension of parenting time—and then</w:t>
      </w:r>
    </w:p>
    <w:p>
      <w:r>
        <w:t xml:space="preserve">    continued that suspension after hearing, despite a later neutral evaluation finding</w:t>
      </w:r>
    </w:p>
    <w:p>
      <w:r>
        <w:t xml:space="preserve">    Respondent not dangerous to the child.</w:t>
      </w:r>
    </w:p>
    <w:p/>
    <w:p>
      <w:r>
        <w:t>33. When a court repeatedly chooses the harshest measure available in favor of one party,</w:t>
      </w:r>
    </w:p>
    <w:p>
      <w:r>
        <w:t xml:space="preserve">    even in the face of contrary evidence, and does so ex parte and then on restricted</w:t>
      </w:r>
    </w:p>
    <w:p>
      <w:r>
        <w:t xml:space="preserve">    adversarial hearings, a reasonable person would question whether the judge has already</w:t>
      </w:r>
    </w:p>
    <w:p>
      <w:r>
        <w:t xml:space="preserve">    prejudged the targeted parent and is no longer open to evidence that would support a less</w:t>
      </w:r>
    </w:p>
    <w:p>
      <w:r>
        <w:t xml:space="preserve">    drastic, child-centered solution.</w:t>
      </w:r>
    </w:p>
    <w:p/>
    <w:p>
      <w:r>
        <w:t>B. SELECTIVE CREDITING OF WATSON EVIDENCE AND MARGINALIZATION OF RESPONDENT’S</w:t>
      </w:r>
    </w:p>
    <w:p>
      <w:r>
        <w:t xml:space="preserve">   EVIDENCE</w:t>
      </w:r>
    </w:p>
    <w:p/>
    <w:p>
      <w:r>
        <w:t>34. The record across the PPO and custody dockets shows a consistent pattern in which</w:t>
      </w:r>
    </w:p>
    <w:p>
      <w:r>
        <w:t xml:space="preserve">    Watson family affidavits, recordings, and hearsay allegations are credited and rapidly</w:t>
      </w:r>
    </w:p>
    <w:p>
      <w:r>
        <w:t xml:space="preserve">    converted into PPO extensions, show-cause orders, and custody restrictions, while</w:t>
      </w:r>
    </w:p>
    <w:p>
      <w:r>
        <w:t xml:space="preserve">    exculpatory or balancing evidence (medical records, police reports finding no violation,</w:t>
      </w:r>
    </w:p>
    <w:p>
      <w:r>
        <w:t xml:space="preserve">    mental-health evaluations, and Respondent’s own testimony) is treated as a nuisance to</w:t>
      </w:r>
    </w:p>
    <w:p>
      <w:r>
        <w:t xml:space="preserve">    be minimized.</w:t>
      </w:r>
    </w:p>
    <w:p/>
    <w:p>
      <w:r>
        <w:t>35. The Court’s practice of allowing staff to privately pre-screen USB audio and then</w:t>
      </w:r>
    </w:p>
    <w:p>
      <w:r>
        <w:t xml:space="preserve">    admitting that evidence over Respondent’s objections, without full on-the-record</w:t>
      </w:r>
    </w:p>
    <w:p>
      <w:r>
        <w:t xml:space="preserve">    authentication and opportunity for cross-examination and challenge, further intensifies</w:t>
      </w:r>
    </w:p>
    <w:p>
      <w:r>
        <w:t xml:space="preserve">    the appearance of partiality and raises concerns under the Michigan Rules of Evidence</w:t>
      </w:r>
    </w:p>
    <w:p>
      <w:r>
        <w:t xml:space="preserve">    and the Code of Judicial Conduct.</w:t>
      </w:r>
    </w:p>
    <w:p/>
    <w:p>
      <w:r>
        <w:t>36. A reasonable observer, reviewing this pattern, would conclude that the Court has aligned</w:t>
      </w:r>
    </w:p>
    <w:p>
      <w:r>
        <w:t xml:space="preserve">    itself with Emily Watson’s narrative, treating Respondent’s contrary evidence as an</w:t>
      </w:r>
    </w:p>
    <w:p>
      <w:r>
        <w:t xml:space="preserve">    inconvenience rather than as a legitimate part of the truth-finding process.</w:t>
      </w:r>
    </w:p>
    <w:p/>
    <w:p>
      <w:r>
        <w:t>C. TIMING OF PPO EXTENSION AND SHOW-CAUSE SCHEDULING RELATIVE TO CUSTODY</w:t>
      </w:r>
    </w:p>
    <w:p>
      <w:r>
        <w:t xml:space="preserve">   HEARINGS DEMONSTRATES PREJUDGMENT</w:t>
      </w:r>
    </w:p>
    <w:p/>
    <w:p>
      <w:r>
        <w:t>37. The Court’s decision to extend the PPO in Case No. 2023-5907-PP and schedule a new</w:t>
      </w:r>
    </w:p>
    <w:p>
      <w:r>
        <w:t xml:space="preserve">    PPO violation show-cause hearing before convening the fourth ex parte custody-</w:t>
      </w:r>
    </w:p>
    <w:p>
      <w:r>
        <w:t xml:space="preserve">    suspension hearing in Case No. 2024-001507-DC reinforces the appearance that the</w:t>
      </w:r>
    </w:p>
    <w:p>
      <w:r>
        <w:t xml:space="preserve">    Court had already decided to continue treating Respondent as a danger and to maintain</w:t>
      </w:r>
    </w:p>
    <w:p>
      <w:r>
        <w:t xml:space="preserve">    separation, before genuinely hearing his side in the custody context.</w:t>
      </w:r>
    </w:p>
    <w:p/>
    <w:p>
      <w:r>
        <w:t>38. When combined with the earlier ex parte suspension based on an admitted lack of specific</w:t>
      </w:r>
    </w:p>
    <w:p>
      <w:r>
        <w:t xml:space="preserve">    irreparable-injury facts, and the later refusal to recalibrate in light of a favorable</w:t>
      </w:r>
    </w:p>
    <w:p>
      <w:r>
        <w:t xml:space="preserve">    psychological evaluation, this timing would lead a reasonable person to conclude that the</w:t>
      </w:r>
    </w:p>
    <w:p>
      <w:r>
        <w:t xml:space="preserve">    Court is no longer functioning as an impartial decision-maker but instead is committed to</w:t>
      </w:r>
    </w:p>
    <w:p>
      <w:r>
        <w:t xml:space="preserve">    a course of action in which Respondent’s relationship with his son remains severed</w:t>
      </w:r>
    </w:p>
    <w:p>
      <w:r>
        <w:t xml:space="preserve">    regardless of new evidence.</w:t>
      </w:r>
    </w:p>
    <w:p/>
    <w:p>
      <w:r>
        <w:t>D. CUMULATIVE EFFECT: A REASONABLE PERSON WOULD QUESTION IMPARTIALITY UNDER</w:t>
      </w:r>
    </w:p>
    <w:p>
      <w:r>
        <w:t xml:space="preserve">   MCR 2.003(C)(1)(a)</w:t>
      </w:r>
    </w:p>
    <w:p/>
    <w:p>
      <w:r>
        <w:t>39. Any one of these events—questionable ex parte relief, muting at PPO hearings, ignoring</w:t>
      </w:r>
    </w:p>
    <w:p>
      <w:r>
        <w:t xml:space="preserve">    exculpatory police and medical evidence, or use of staff to pre-screen USB evidence—</w:t>
      </w:r>
    </w:p>
    <w:p>
      <w:r>
        <w:t xml:space="preserve">    might be viewed as a serious but isolated error if considered in isolation.</w:t>
      </w:r>
    </w:p>
    <w:p/>
    <w:p>
      <w:r>
        <w:t>40. Together, they form a consistent and reinforcing pattern:</w:t>
      </w:r>
    </w:p>
    <w:p/>
    <w:p>
      <w:r>
        <w:t xml:space="preserve">    a. Emily Watson and members of the Watson family generate allegations and recordings;</w:t>
      </w:r>
    </w:p>
    <w:p/>
    <w:p>
      <w:r>
        <w:t xml:space="preserve">    b. The Court rapidly converts those submissions into PPO extensions, show-cause orders,</w:t>
      </w:r>
    </w:p>
    <w:p>
      <w:r>
        <w:t xml:space="preserve">       contempt exposure, and custody cuts;</w:t>
      </w:r>
    </w:p>
    <w:p/>
    <w:p>
      <w:r>
        <w:t xml:space="preserve">    c. Respondent’s counter-evidence is silenced, marginalized, or left unaddressed on the</w:t>
      </w:r>
    </w:p>
    <w:p>
      <w:r>
        <w:t xml:space="preserve">       record;</w:t>
      </w:r>
    </w:p>
    <w:p/>
    <w:p>
      <w:r>
        <w:t xml:space="preserve">    d. The harshest remedies (contempt, zero parenting time) are maintained long-term; and</w:t>
      </w:r>
    </w:p>
    <w:p/>
    <w:p>
      <w:r>
        <w:t xml:space="preserve">    e. New evidence in Respondent’s favor—such as a neutral psychological evaluation and</w:t>
      </w:r>
    </w:p>
    <w:p>
      <w:r>
        <w:t xml:space="preserve">       law-enforcement determinations of “no violation”—does not lead to meaningful</w:t>
      </w:r>
    </w:p>
    <w:p>
      <w:r>
        <w:t xml:space="preserve">       reconsideration or adjustment of the Court’s orders.</w:t>
      </w:r>
    </w:p>
    <w:p/>
    <w:p>
      <w:r>
        <w:t>41. Under MCR 2.003(C)(1)(a), this cumulative pattern is more than enough to require</w:t>
      </w:r>
    </w:p>
    <w:p>
      <w:r>
        <w:t xml:space="preserve">    disqualification. A reasonable person, knowing these facts, would question whether this</w:t>
      </w:r>
    </w:p>
    <w:p>
      <w:r>
        <w:t xml:space="preserve">    judge can fairly evaluate future evidence from Respondent, or approach his parenting</w:t>
      </w:r>
    </w:p>
    <w:p>
      <w:r>
        <w:t xml:space="preserve">    relationship with his child with the neutrality and open-mindedness that due process</w:t>
      </w:r>
    </w:p>
    <w:p>
      <w:r>
        <w:t xml:space="preserve">    demands.</w:t>
      </w:r>
    </w:p>
    <w:p/>
    <w:p>
      <w:r>
        <w:t>E. REFERRAL TO THE CHIEF JUDGE UPON DENIAL</w:t>
      </w:r>
    </w:p>
    <w:p/>
    <w:p>
      <w:r>
        <w:t>42. Pursuant to MCR 2.003(D), if this Motion is denied in whole or in part by the challenged</w:t>
      </w:r>
    </w:p>
    <w:p>
      <w:r>
        <w:t xml:space="preserve">    judge, Respondent requests that the Motion, the record, and any written decision be</w:t>
      </w:r>
    </w:p>
    <w:p>
      <w:r>
        <w:t xml:space="preserve">    transmitted to the chief judge of this Court for de novo review.</w:t>
      </w:r>
    </w:p>
    <w:p/>
    <w:p>
      <w:r>
        <w:t>43. Respondent expressly preserves all rights to seek appellate review of any adverse ruling</w:t>
      </w:r>
    </w:p>
    <w:p>
      <w:r>
        <w:t xml:space="preserve">    on this Motion, including in connection with any appeal or application for leave to appeal</w:t>
      </w:r>
    </w:p>
    <w:p>
      <w:r>
        <w:t xml:space="preserve">    addressing the ex parte custody suspension, continuation orders, and related PPO</w:t>
      </w:r>
    </w:p>
    <w:p>
      <w:r>
        <w:t xml:space="preserve">    proceedings.</w:t>
      </w:r>
    </w:p>
    <w:p/>
    <w:p>
      <w:r>
        <w:t>V. CONCLUSION AND RELIEF REQUESTED</w:t>
      </w:r>
    </w:p>
    <w:p/>
    <w:p>
      <w:r>
        <w:t>44. Respondent does not seek special treatment or a guaranteed substantive outcome.</w:t>
      </w:r>
    </w:p>
    <w:p>
      <w:r>
        <w:t xml:space="preserve">    Respondent seeks only a neutral judge who will apply Michigan law even-handedly to</w:t>
      </w:r>
    </w:p>
    <w:p>
      <w:r>
        <w:t xml:space="preserve">    the facts of his family’s life, consider both inculpatory and exculpatory evidence, and</w:t>
      </w:r>
    </w:p>
    <w:p>
      <w:r>
        <w:t xml:space="preserve">    give due weight to the best interests of the minor child, including the serious harm caused</w:t>
      </w:r>
    </w:p>
    <w:p>
      <w:r>
        <w:t xml:space="preserve">    by prolonged, court-ordered separation from a fit and loving parent.</w:t>
      </w:r>
    </w:p>
    <w:p/>
    <w:p>
      <w:r>
        <w:t>45. For the reasons set forth above, Respondent respectfully requests that this Court enter an</w:t>
      </w:r>
    </w:p>
    <w:p>
      <w:r>
        <w:t xml:space="preserve">    order that:</w:t>
      </w:r>
    </w:p>
    <w:p/>
    <w:p>
      <w:r>
        <w:t xml:space="preserve">    a. Disqualifies Hon. Jenny L. McNeill from further proceedings in:</w:t>
      </w:r>
    </w:p>
    <w:p/>
    <w:p>
      <w:r>
        <w:t xml:space="preserve">       i. Case No. 2023-5907-PP (Watson v. Pigors – PPO); and</w:t>
      </w:r>
    </w:p>
    <w:p/>
    <w:p>
      <w:r>
        <w:t xml:space="preserve">       ii. Case No. 2024-001507-DC (Pigors v. Watson – custody and parenting time);</w:t>
      </w:r>
    </w:p>
    <w:p/>
    <w:p>
      <w:r>
        <w:t xml:space="preserve">    b. Orders reassignment of both matters to a different judge of the Muskegon County</w:t>
      </w:r>
    </w:p>
    <w:p>
      <w:r>
        <w:t xml:space="preserve">       Circuit Court, Family Division;</w:t>
      </w:r>
    </w:p>
    <w:p/>
    <w:p>
      <w:r>
        <w:t xml:space="preserve">    c. Upon reassignment, directs the new judge to:</w:t>
      </w:r>
    </w:p>
    <w:p/>
    <w:p>
      <w:r>
        <w:t xml:space="preserve">       i. Conduct a new, full evidentiary hearing on whether the PPO should be continued,</w:t>
      </w:r>
    </w:p>
    <w:p>
      <w:r>
        <w:t xml:space="preserve">          modified, or terminated under MCL 600.2950 and MCR 3.707, with full</w:t>
      </w:r>
    </w:p>
    <w:p>
      <w:r>
        <w:t xml:space="preserve">          consideration of medical records, police reports, and other exculpatory evidence;</w:t>
      </w:r>
    </w:p>
    <w:p>
      <w:r>
        <w:t xml:space="preserve">          and</w:t>
      </w:r>
    </w:p>
    <w:p/>
    <w:p>
      <w:r>
        <w:t xml:space="preserve">       ii. Conduct a new hearing on custody and parenting time with complete findings</w:t>
      </w:r>
    </w:p>
    <w:p>
      <w:r>
        <w:t xml:space="preserve">           under MCL 722.23, MCL 722.27, and MCL 722.27a, including specific</w:t>
      </w:r>
    </w:p>
    <w:p>
      <w:r>
        <w:t xml:space="preserve">           consideration of the harm to the child from prolonged deprivation of his father;</w:t>
      </w:r>
    </w:p>
    <w:p/>
    <w:p>
      <w:r>
        <w:t xml:space="preserve">    d. Stays further enforcement of pending and future PPO show-cause proceedings in this</w:t>
      </w:r>
    </w:p>
    <w:p>
      <w:r>
        <w:t xml:space="preserve">       case and the ex parte custody-suspension orders in the related custody case while this</w:t>
      </w:r>
    </w:p>
    <w:p>
      <w:r>
        <w:t xml:space="preserve">       Motion is pending and, if necessary, while any appeal of its denial is pursued; and</w:t>
      </w:r>
    </w:p>
    <w:p/>
    <w:p>
      <w:r>
        <w:t xml:space="preserve">    e. Grants such other and further relief as justice and the best interests of the minor child</w:t>
      </w:r>
    </w:p>
    <w:p>
      <w:r>
        <w:t xml:space="preserve">       require.</w:t>
      </w:r>
    </w:p>
    <w:p/>
    <w:p>
      <w:r>
        <w:t>Respectfully submitted,</w:t>
      </w:r>
    </w:p>
    <w:p/>
    <w:p/>
    <w:p>
      <w:r>
        <w:t>____________________________________</w:t>
      </w:r>
    </w:p>
    <w:p>
      <w:r>
        <w:t>ANDREW J. PIGORS</w:t>
      </w:r>
    </w:p>
    <w:p>
      <w:r>
        <w:t>Respondent, in pro per</w:t>
      </w:r>
    </w:p>
    <w:p/>
    <w:p>
      <w:r>
        <w:t>Address: ____________________________</w:t>
      </w:r>
    </w:p>
    <w:p>
      <w:r>
        <w:t>Telephone: _________________________</w:t>
      </w:r>
    </w:p>
    <w:p>
      <w:r>
        <w:t>Email: _____________________________</w:t>
      </w:r>
    </w:p>
    <w:p/>
    <w:p/>
    <w:p>
      <w:r>
        <w:t>PROOF OF SERVICE</w:t>
      </w:r>
    </w:p>
    <w:p/>
    <w:p>
      <w:r>
        <w:t>I certify that on ______________________, 20____, I served a copy of this Motion to</w:t>
      </w:r>
    </w:p>
    <w:p>
      <w:r>
        <w:t>Disqualify Hon. Jenny L. McNeill and for Reassignment Pursuant to MCR 2.003(C)(1)(a)</w:t>
      </w:r>
    </w:p>
    <w:p>
      <w:r>
        <w:t>upon Emily A. Watson, or her counsel of record if represented, by:</w:t>
      </w:r>
    </w:p>
    <w:p/>
    <w:p>
      <w:r>
        <w:t xml:space="preserve">   ☐ first-class U.S. mail</w:t>
      </w:r>
    </w:p>
    <w:p>
      <w:r>
        <w:t xml:space="preserve">   ☐ hand delivery</w:t>
      </w:r>
    </w:p>
    <w:p>
      <w:r>
        <w:t xml:space="preserve">   ☐ other: _______________________________</w:t>
      </w:r>
    </w:p>
    <w:p/>
    <w:p>
      <w:r>
        <w:t>to the following address:</w:t>
      </w:r>
    </w:p>
    <w:p/>
    <w:p>
      <w:r>
        <w:t>_________________________________________</w:t>
      </w:r>
    </w:p>
    <w:p>
      <w:r>
        <w:t>_________________________________________</w:t>
      </w:r>
    </w:p>
    <w:p>
      <w:r>
        <w:t>_________________________________________</w:t>
      </w:r>
    </w:p>
    <w:p/>
    <w:p/>
    <w:p>
      <w:r>
        <w:t>____________________________________</w:t>
      </w:r>
    </w:p>
    <w:p>
      <w:r>
        <w:t>ANDREW J. PIGORS</w:t>
      </w:r>
    </w:p>
    <w:p>
      <w:r>
        <w:t>Respondent, in pro per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