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MOTION TO MODIFY CUSTODY, PARENTING TIME, AND CHILD SUPPORT</w:t>
      </w:r>
    </w:p>
    <w:p>
      <w:pPr>
        <w:jc w:val="center"/>
      </w:pPr>
      <w:r>
        <w:rPr>
          <w:b/>
        </w:rPr>
        <w:t>ANDREW J. PIGORS, Plaintiff, v. EMILY WATSON, Defendant</w:t>
        <w:br/>
        <w:br/>
        <w:t>Case No: 2024-001507-DC</w:t>
        <w:br/>
        <w:t>14th Judicial Circuit Court – Muskegon County</w:t>
        <w:br/>
      </w:r>
    </w:p>
    <w:p>
      <w:r>
        <w:t>NOW COMES Plaintiff, Andrew J. Pigors, in pro per, and pursuant to MCL 722.27, MCL 552.517d, MCR 3.211(C), and the Michigan Family Division Benchbook, respectfully moves this Honorable Court to hear this Motion to Modify Custody, Parenting Time, and Child Support at the upcoming De Novo hearing. This request is based on significant changes in circumstances, an established custodial environment, and a documented pattern of obstruction, alienation, and financial misrepresentation by the Defendant.</w:t>
      </w:r>
    </w:p>
    <w:p>
      <w:pPr>
        <w:pStyle w:val="Heading2"/>
      </w:pPr>
      <w:r>
        <w:t>I. GROUNDS FOR MODIFICATION</w:t>
      </w:r>
    </w:p>
    <w:p>
      <w:r>
        <w:t>Plaintiff respectfully asserts the following grounds in support of this Motion:</w:t>
      </w:r>
    </w:p>
    <w:p>
      <w:pPr>
        <w:pStyle w:val="ListBullet"/>
      </w:pPr>
      <w:r>
        <w:t>A. A material change in circumstances has occurred since the entry of the last custody and support order.</w:t>
      </w:r>
    </w:p>
    <w:p>
      <w:pPr>
        <w:pStyle w:val="ListBullet"/>
      </w:pPr>
      <w:r>
        <w:t>B. Defendant has engaged in systematic alienation through denial of parenting time, refusal to share medical and educational information, and obstructing Plaintiff’s communication with the child.</w:t>
      </w:r>
    </w:p>
    <w:p>
      <w:pPr>
        <w:pStyle w:val="ListBullet"/>
      </w:pPr>
      <w:r>
        <w:t>C. Plaintiff has maintained a consistent, loving, and nurturing relationship with the child and exercises parenting time over 90% of his allotted time.</w:t>
      </w:r>
    </w:p>
    <w:p>
      <w:pPr>
        <w:pStyle w:val="ListBullet"/>
      </w:pPr>
      <w:r>
        <w:t>D. FOIA disclosures and evidence show that Defendant misrepresented her income and concealed rental income and support payments received.</w:t>
      </w:r>
    </w:p>
    <w:p>
      <w:pPr>
        <w:pStyle w:val="ListBullet"/>
      </w:pPr>
      <w:r>
        <w:t>E. The current arrangement does not serve the best interests of the child pursuant to MCL 722.23.</w:t>
      </w:r>
    </w:p>
    <w:p>
      <w:pPr>
        <w:pStyle w:val="Heading2"/>
      </w:pPr>
      <w:r>
        <w:t>II. RELIEF REQUESTED</w:t>
      </w:r>
    </w:p>
    <w:p>
      <w:r>
        <w:t>WHEREFORE, Plaintiff respectfully requests that this Honorable Court grant the following relief:</w:t>
      </w:r>
    </w:p>
    <w:p>
      <w:pPr>
        <w:pStyle w:val="ListNumber"/>
      </w:pPr>
      <w:r>
        <w:t>1. Modify the current custody order to reflect Plaintiff as having joint or primary physical custody of the minor child.</w:t>
      </w:r>
    </w:p>
    <w:p>
      <w:pPr>
        <w:pStyle w:val="ListNumber"/>
      </w:pPr>
      <w:r>
        <w:t>2. Modify the parenting time schedule to restore regular access and ensure equal participation.</w:t>
      </w:r>
    </w:p>
    <w:p>
      <w:pPr>
        <w:pStyle w:val="ListNumber"/>
      </w:pPr>
      <w:r>
        <w:t>3. Modify the child support obligation in accordance with accurate financial disclosures.</w:t>
      </w:r>
    </w:p>
    <w:p>
      <w:pPr>
        <w:pStyle w:val="ListNumber"/>
      </w:pPr>
      <w:r>
        <w:t>4. Grant Plaintiff the right to present all attached exhibits, declarations, and supporting documents at the De Novo hearing.</w:t>
      </w:r>
    </w:p>
    <w:p>
      <w:pPr>
        <w:pStyle w:val="ListNumber"/>
      </w:pPr>
      <w:r>
        <w:t>5. Any other relief this Court deems just and proper under the circumstances.</w:t>
      </w:r>
    </w:p>
    <w:p/>
    <w:p>
      <w:r>
        <w:t>Respectfully submitted,</w:t>
      </w:r>
    </w:p>
    <w:p/>
    <w:p>
      <w:r>
        <w:t>Andrew J. Pigors</w:t>
      </w:r>
    </w:p>
    <w:p>
      <w:r>
        <w:t>1977 Whitehall Road, Lot 17</w:t>
      </w:r>
    </w:p>
    <w:p>
      <w:r>
        <w:t>Muskegon, MI 49445</w:t>
      </w:r>
    </w:p>
    <w:p>
      <w:r>
        <w:t>Phone: 231-903-5690</w:t>
      </w:r>
    </w:p>
    <w:p>
      <w:r>
        <w:t>Email: andrewjpigors@gmail.com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