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Objections and Support for Custody Case</w:t>
      </w:r>
    </w:p>
    <w:p>
      <w:r>
        <w:t>IN THE CIRCUIT COURT FOR THE 14th JUDICIAL CIRCUIT FAMILY DIVISION</w:t>
      </w:r>
    </w:p>
    <w:p>
      <w:r>
        <w:t>MUSKEGON COUNTY, MICHIGAN</w:t>
      </w:r>
    </w:p>
    <w:p>
      <w:r>
        <w:t>Case No. 2024-001507-DC</w:t>
      </w:r>
    </w:p>
    <w:p>
      <w:r>
        <w:t>Honorable Judge Jenny McNeill</w:t>
      </w:r>
    </w:p>
    <w:p>
      <w:pPr>
        <w:pStyle w:val="Heading2"/>
      </w:pPr>
      <w:r>
        <w:t>Objections and Support for Custody Case</w:t>
      </w:r>
    </w:p>
    <w:p>
      <w:r>
        <w:t>Plaintiff, Andrew J. Pigors, submits these objections and supporting arguments in the ongoing custody dispute involving Lincoln David Watson (LDW). The Plaintiff objects to the current custody arrangement on the grounds that it does not serve LDW’s best interests, as required by Michigan law.</w:t>
      </w:r>
    </w:p>
    <w:p>
      <w:pPr>
        <w:pStyle w:val="Heading2"/>
      </w:pPr>
      <w:r>
        <w:t>Objections to Current Custody Arrangement</w:t>
      </w:r>
    </w:p>
    <w:p>
      <w:r>
        <w:t>1. **Limited Parenting Time**: The current custody order significantly limits the Plaintiff’s parenting time, depriving LDW of a meaningful relationship with his father. The Plaintiff asserts that the limited time undermines LDW’s emotional and developmental well-being.</w:t>
      </w:r>
    </w:p>
    <w:p>
      <w:r>
        <w:t>2. **Dangerous Environment**: The Plaintiff objects to LDW’s continued exposure to the dangerous environment fostered by the Defendant, Emily Watson, and her family members, particularly Cody Watson, whose behavior includes drug use, violent outbursts, and the possession of firearms.</w:t>
      </w:r>
    </w:p>
    <w:p>
      <w:pPr>
        <w:pStyle w:val="Heading2"/>
      </w:pPr>
      <w:r>
        <w:t>Support for 50/50 Custody Arrangement</w:t>
      </w:r>
    </w:p>
    <w:p>
      <w:r>
        <w:t>1. **Emotional Ties**: The Plaintiff has demonstrated a strong emotional bond with LDW, as shown through consistent involvement in LDW’s care and development. The Plaintiff’s involvement is crucial to LDW’s well-being and supports the implementation of a 50/50 custody arrangement.</w:t>
      </w:r>
    </w:p>
    <w:p>
      <w:r>
        <w:t>2. **Parental Fitness**: The Plaintiff is in excellent physical and mental health, is financially stable, and maintains a safe, nurturing home environment for LDW. The Plaintiff’s capacity to provide for LDW’s needs further justifies a 50/50 custody arrangement.</w:t>
      </w:r>
    </w:p>
    <w:p>
      <w:pPr>
        <w:pStyle w:val="Heading2"/>
      </w:pPr>
      <w:r>
        <w:t>Legal Argument Based on Best Interest Factors</w:t>
      </w:r>
    </w:p>
    <w:p>
      <w:r>
        <w:t>Under MCL 722.23, Michigan courts are required to consider the best interest factors when determining custody arrangements. The Plaintiff submits that the following factors strongly favor a 50/50 custody arrangement:</w:t>
      </w:r>
    </w:p>
    <w:p>
      <w:r>
        <w:t>1. **Factor (a)**: Emotional ties between parent and child. LDW’s emotional bond with the Plaintiff is strong, and restricting this relationship would cause harm to LDW’s development.</w:t>
      </w:r>
    </w:p>
    <w:p>
      <w:r>
        <w:t>2. **Factor (f)**: Moral fitness of the parties involved. The Plaintiff has a clear record of responsible and ethical behavior, while the Defendant’s household, particularly Cody Watson, exhibits serious concerns regarding moral fitness.</w:t>
      </w:r>
    </w:p>
    <w:p>
      <w:r>
        <w:t>3. **Factor (g)**: Mental and physical health of the parties. The Plaintiff is in excellent health, while the Defendant’s household is subject to instability due to the presence of violent, drug-using family members.</w:t>
      </w:r>
    </w:p>
    <w:p>
      <w:pPr>
        <w:pStyle w:val="Heading2"/>
      </w:pPr>
      <w:r>
        <w:t>Relief Requested</w:t>
      </w:r>
    </w:p>
    <w:p>
      <w:r>
        <w:t>The Plaintiff respectfully requests that this Honorable Court modify the current custody arrangement to implement a 50/50 parenting time schedule and address the safety concerns raised regarding the Defendant’s household.</w:t>
      </w:r>
    </w:p>
    <w:p>
      <w:r>
        <w:t>Respectfully submitted,</w:t>
      </w:r>
    </w:p>
    <w:p>
      <w:r>
        <w:br/>
        <w:t>_____________________________</w:t>
        <w:br/>
        <w:t>Andrew J. Pigors</w:t>
      </w:r>
    </w:p>
    <w:p>
      <w:r>
        <w:t>Dated: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