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CIRCUIT COURT FOR THE COUNTY OF WAYNE</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i w:val="0"/>
          <w:sz w:val="24"/>
        </w:rPr>
        <w:t>ANDREW PIGORS,</w:t>
      </w:r>
    </w:p>
    <w:p>
      <w:pPr>
        <w:spacing w:line="240" w:lineRule="auto" w:after="0" w:before="0"/>
      </w:pPr>
      <w:r>
        <w:rPr>
          <w:rFonts w:ascii="Times New Roman" w:hAnsi="Times New Roman"/>
          <w:b w:val="0"/>
          <w:i w:val="0"/>
          <w:sz w:val="24"/>
        </w:rPr>
        <w:t>Plaintiff,</w:t>
      </w:r>
    </w:p>
    <w:p>
      <w:pPr>
        <w:spacing w:line="480" w:lineRule="auto" w:after="0" w:before="0"/>
      </w:pPr>
      <w:r>
        <w:rPr>
          <w:rFonts w:ascii="Times New Roman" w:hAnsi="Times New Roman"/>
          <w:b w:val="0"/>
          <w:i w:val="0"/>
          <w:sz w:val="24"/>
        </w:rPr>
        <w:t>v.</w:t>
      </w:r>
    </w:p>
    <w:p>
      <w:pPr>
        <w:spacing w:line="480" w:lineRule="auto" w:after="0" w:before="0"/>
      </w:pPr>
      <w:r>
        <w:rPr>
          <w:rFonts w:ascii="Times New Roman" w:hAnsi="Times New Roman"/>
          <w:b/>
          <w:i w:val="0"/>
          <w:sz w:val="24"/>
        </w:rPr>
        <w:t>NICOLE RENEE MARTIN,</w:t>
      </w:r>
      <w:r>
        <w:rPr>
          <w:rFonts w:ascii="Times New Roman" w:hAnsi="Times New Roman"/>
          <w:b w:val="0"/>
          <w:i w:val="0"/>
          <w:sz w:val="24"/>
        </w:rPr>
        <w:t xml:space="preserve"> Defendant.</w:t>
      </w:r>
    </w:p>
    <w:p>
      <w:pPr>
        <w:spacing w:line="480" w:lineRule="auto" w:after="0" w:before="0"/>
      </w:pP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Hon. Daphne Means McNeill</w:t>
      </w:r>
    </w:p>
    <w:p>
      <w:r>
        <w:br w:type="page"/>
      </w:r>
    </w:p>
    <w:p>
      <w:pPr>
        <w:pStyle w:val="Heading2"/>
      </w:pPr>
      <w:r>
        <w:rPr>
          <w:rFonts w:ascii="Times New Roman" w:hAnsi="Times New Roman"/>
        </w:rPr>
        <w:t>[PROPOSED] ORDER GRANTING MOTION TO DISQUALIFY JUDGE</w:t>
      </w:r>
    </w:p>
    <w:p>
      <w:pPr>
        <w:spacing w:line="480" w:lineRule="auto" w:after="0" w:before="0"/>
      </w:pPr>
      <w:r>
        <w:rPr>
          <w:rFonts w:ascii="Times New Roman" w:hAnsi="Times New Roman"/>
          <w:b w:val="0"/>
          <w:i w:val="0"/>
          <w:sz w:val="24"/>
        </w:rPr>
        <w:t>At a session of said Court, held in the Coleman A. Young Municipal Center, City of Detroit, County of Wayne, State of Michigan, on the _____ day of _____________, 2026.</w:t>
      </w:r>
    </w:p>
    <w:p>
      <w:pPr>
        <w:spacing w:line="480" w:lineRule="auto" w:after="0" w:before="0"/>
      </w:pPr>
      <w:r>
        <w:rPr>
          <w:rFonts w:ascii="Times New Roman" w:hAnsi="Times New Roman"/>
          <w:b/>
          <w:i w:val="0"/>
          <w:sz w:val="24"/>
        </w:rPr>
        <w:t>PRESENT:</w:t>
      </w:r>
      <w:r>
        <w:rPr>
          <w:rFonts w:ascii="Times New Roman" w:hAnsi="Times New Roman"/>
          <w:b w:val="0"/>
          <w:i w:val="0"/>
          <w:sz w:val="24"/>
        </w:rPr>
        <w:t xml:space="preserve"> Honorable _________________________ [Name of Judge Ruling on Motion]</w:t>
      </w:r>
    </w:p>
    <w:p>
      <w:r>
        <w:br w:type="page"/>
      </w:r>
    </w:p>
    <w:p>
      <w:pPr>
        <w:spacing w:line="480" w:lineRule="auto" w:after="0" w:before="0"/>
      </w:pPr>
      <w:r>
        <w:rPr>
          <w:rFonts w:ascii="Times New Roman" w:hAnsi="Times New Roman"/>
          <w:b w:val="0"/>
          <w:i w:val="0"/>
          <w:sz w:val="24"/>
        </w:rPr>
        <w:t>This matter came before the Court on Plaintiff's Motion to Disqualify Judge pursuant to MCR 2.003(C)(1), filed _____________, 2026, seeking disqualification of the Honorable Daphne Means McNeill from further proceedings in this case.</w:t>
      </w:r>
    </w:p>
    <w:p>
      <w:pPr>
        <w:spacing w:line="480" w:lineRule="auto" w:after="0" w:before="0"/>
      </w:pPr>
      <w:r>
        <w:rPr>
          <w:rFonts w:ascii="Times New Roman" w:hAnsi="Times New Roman"/>
          <w:b w:val="0"/>
          <w:i w:val="0"/>
          <w:sz w:val="24"/>
        </w:rPr>
        <w:t>The Court having reviewed: - Motion to Disqualify Judge - Affidavit of Andrew Pigors in Support - Brief in Support of Motion - Exhibit List and supporting exhibits - Response filed by [Defendant/Chief Judge] (if any) - All case filings, orders, and transcripts - Oral arguments presented on _______________, 2026</w:t>
      </w:r>
    </w:p>
    <w:p>
      <w:pPr>
        <w:spacing w:line="480" w:lineRule="auto" w:after="0" w:before="0"/>
      </w:pPr>
      <w:r>
        <w:rPr>
          <w:rFonts w:ascii="Times New Roman" w:hAnsi="Times New Roman"/>
          <w:b w:val="0"/>
          <w:i w:val="0"/>
          <w:sz w:val="24"/>
        </w:rPr>
        <w:t>And the Court being fully advised in the premises,</w:t>
      </w:r>
    </w:p>
    <w:p>
      <w:r>
        <w:br w:type="page"/>
      </w:r>
    </w:p>
    <w:p>
      <w:pPr>
        <w:pStyle w:val="Heading2"/>
      </w:pPr>
      <w:r>
        <w:rPr>
          <w:rFonts w:ascii="Times New Roman" w:hAnsi="Times New Roman"/>
        </w:rPr>
        <w:t>FINDINGS OF FACT</w:t>
      </w:r>
    </w:p>
    <w:p>
      <w:pPr>
        <w:spacing w:line="480" w:lineRule="auto" w:after="0" w:before="0"/>
      </w:pPr>
      <w:r>
        <w:rPr>
          <w:rFonts w:ascii="Times New Roman" w:hAnsi="Times New Roman"/>
          <w:b w:val="0"/>
          <w:i w:val="0"/>
          <w:sz w:val="24"/>
        </w:rPr>
        <w:t>The Court finds as follows:</w:t>
      </w:r>
    </w:p>
    <w:p>
      <w:pPr>
        <w:pStyle w:val="Heading3"/>
      </w:pPr>
      <w:r>
        <w:rPr>
          <w:rFonts w:ascii="Times New Roman" w:hAnsi="Times New Roman"/>
        </w:rPr>
        <w:t>I. Procedural History</w:t>
      </w:r>
    </w:p>
    <w:p>
      <w:pPr>
        <w:spacing w:line="480" w:lineRule="auto" w:after="0" w:before="0"/>
      </w:pPr>
      <w:r>
        <w:rPr>
          <w:rFonts w:ascii="Times New Roman" w:hAnsi="Times New Roman"/>
          <w:b/>
          <w:sz w:val="24"/>
        </w:rPr>
        <w:t xml:space="preserve">1. </w:t>
      </w:r>
      <w:r>
        <w:rPr>
          <w:rFonts w:ascii="Times New Roman" w:hAnsi="Times New Roman"/>
          <w:b w:val="0"/>
          <w:i w:val="0"/>
          <w:sz w:val="24"/>
        </w:rPr>
        <w:t>This domestic relations case was filed on January 15, 2024, and has been assigned to Judge Daphne Means McNeill since inception.</w:t>
      </w:r>
    </w:p>
    <w:p>
      <w:pPr>
        <w:spacing w:line="480" w:lineRule="auto" w:after="0" w:before="0"/>
      </w:pPr>
      <w:r>
        <w:rPr>
          <w:rFonts w:ascii="Times New Roman" w:hAnsi="Times New Roman"/>
          <w:b/>
          <w:sz w:val="24"/>
        </w:rPr>
        <w:t xml:space="preserve">2. </w:t>
      </w:r>
      <w:r>
        <w:rPr>
          <w:rFonts w:ascii="Times New Roman" w:hAnsi="Times New Roman"/>
          <w:b w:val="0"/>
          <w:i w:val="0"/>
          <w:sz w:val="24"/>
        </w:rPr>
        <w:t>Over 18 months, Judge McNeill has presided over approximately 47 court appearances and issued 102 orders.</w:t>
      </w:r>
    </w:p>
    <w:p>
      <w:pPr>
        <w:spacing w:line="480" w:lineRule="auto" w:after="0" w:before="0"/>
      </w:pPr>
      <w:r>
        <w:rPr>
          <w:rFonts w:ascii="Times New Roman" w:hAnsi="Times New Roman"/>
          <w:b/>
          <w:sz w:val="24"/>
        </w:rPr>
        <w:t xml:space="preserve">3. </w:t>
      </w:r>
      <w:r>
        <w:rPr>
          <w:rFonts w:ascii="Times New Roman" w:hAnsi="Times New Roman"/>
          <w:b w:val="0"/>
          <w:i w:val="0"/>
          <w:sz w:val="24"/>
        </w:rPr>
        <w:t>Plaintiff filed the instant Motion to Disqualify on _____________, 2026, presenting statistical evidence, specific instances, and systematic patterns allegedly demonstrating bias.</w:t>
      </w:r>
    </w:p>
    <w:p>
      <w:pPr>
        <w:pStyle w:val="Heading3"/>
      </w:pPr>
      <w:r>
        <w:rPr>
          <w:rFonts w:ascii="Times New Roman" w:hAnsi="Times New Roman"/>
        </w:rPr>
        <w:t>II. Statistical Evidence</w:t>
      </w:r>
    </w:p>
    <w:p>
      <w:pPr>
        <w:spacing w:line="480" w:lineRule="auto" w:after="0" w:before="0"/>
      </w:pPr>
      <w:r>
        <w:rPr>
          <w:rFonts w:ascii="Times New Roman" w:hAnsi="Times New Roman"/>
          <w:b/>
          <w:sz w:val="24"/>
        </w:rPr>
        <w:t xml:space="preserve">4. </w:t>
      </w:r>
      <w:r>
        <w:rPr>
          <w:rFonts w:ascii="Times New Roman" w:hAnsi="Times New Roman"/>
          <w:b w:val="0"/>
          <w:i w:val="0"/>
          <w:sz w:val="24"/>
        </w:rPr>
        <w:t>The Court has reviewed Plaintiff's statistical analysis of all orders issued in this case:</w:t>
      </w:r>
    </w:p>
    <w:p>
      <w:pPr>
        <w:spacing w:line="480" w:lineRule="auto" w:after="0" w:before="0"/>
      </w:pPr>
      <w:r>
        <w:rPr>
          <w:rFonts w:ascii="Times New Roman" w:hAnsi="Times New Roman"/>
          <w:b/>
          <w:i w:val="0"/>
          <w:sz w:val="24"/>
        </w:rPr>
        <w:t>Ex Parte Orders:</w:t>
      </w:r>
      <w:r>
        <w:rPr>
          <w:rFonts w:ascii="Times New Roman" w:hAnsi="Times New Roman"/>
          <w:b w:val="0"/>
          <w:i w:val="0"/>
          <w:sz w:val="24"/>
        </w:rPr>
        <w:t xml:space="preserve"> - Mother's requests granted: 24 of 55 (44%) - Father's requests granted: 0 of 18 (0%) - Disparity: 44 percentage points</w:t>
      </w:r>
    </w:p>
    <w:p>
      <w:pPr>
        <w:spacing w:line="480" w:lineRule="auto" w:after="0" w:before="0"/>
      </w:pPr>
      <w:r>
        <w:rPr>
          <w:rFonts w:ascii="Times New Roman" w:hAnsi="Times New Roman"/>
          <w:b/>
          <w:i w:val="0"/>
          <w:sz w:val="24"/>
        </w:rPr>
        <w:t>Motion Success Rates:</w:t>
      </w:r>
      <w:r>
        <w:rPr>
          <w:rFonts w:ascii="Times New Roman" w:hAnsi="Times New Roman"/>
          <w:b w:val="0"/>
          <w:i w:val="0"/>
          <w:sz w:val="24"/>
        </w:rPr>
        <w:t xml:space="preserve"> - Mother's motions granted: 49 of 57 (86%) - Father's motions granted: 5 of 45 (11%) - Disparity: 75 percentage points</w:t>
      </w:r>
    </w:p>
    <w:p>
      <w:pPr>
        <w:spacing w:line="480" w:lineRule="auto" w:after="0" w:before="0"/>
      </w:pPr>
      <w:r>
        <w:rPr>
          <w:rFonts w:ascii="Times New Roman" w:hAnsi="Times New Roman"/>
          <w:b/>
          <w:i w:val="0"/>
          <w:sz w:val="24"/>
        </w:rPr>
        <w:t>Custody Determinations:</w:t>
      </w:r>
      <w:r>
        <w:rPr>
          <w:rFonts w:ascii="Times New Roman" w:hAnsi="Times New Roman"/>
          <w:b w:val="0"/>
          <w:i w:val="0"/>
          <w:sz w:val="24"/>
        </w:rPr>
        <w:t xml:space="preserve"> - Mother's motions granted: 8 of 8 (100%) - Father's motions granted: 0 of 12 (0%) - Disparity: 100 percentage points</w:t>
      </w:r>
    </w:p>
    <w:p>
      <w:pPr>
        <w:spacing w:line="480" w:lineRule="auto" w:after="0" w:before="0"/>
      </w:pPr>
      <w:r>
        <w:rPr>
          <w:rFonts w:ascii="Times New Roman" w:hAnsi="Times New Roman"/>
          <w:b/>
          <w:i w:val="0"/>
          <w:sz w:val="24"/>
        </w:rPr>
        <w:t>Evidence Admission:</w:t>
      </w:r>
      <w:r>
        <w:rPr>
          <w:rFonts w:ascii="Times New Roman" w:hAnsi="Times New Roman"/>
          <w:b w:val="0"/>
          <w:i w:val="0"/>
          <w:sz w:val="24"/>
        </w:rPr>
        <w:t xml:space="preserve"> - Mother's evidence admitted: 156 of 164 (95%) - Father's evidence admitted: 42 of 120 (35%) - Disparity: 60 percentage points</w:t>
      </w:r>
    </w:p>
    <w:p>
      <w:pPr>
        <w:spacing w:line="480" w:lineRule="auto" w:after="0" w:before="0"/>
      </w:pPr>
      <w:r>
        <w:rPr>
          <w:rFonts w:ascii="Times New Roman" w:hAnsi="Times New Roman"/>
          <w:b/>
          <w:sz w:val="24"/>
        </w:rPr>
        <w:t xml:space="preserve">5. </w:t>
      </w:r>
      <w:r>
        <w:rPr>
          <w:rFonts w:ascii="Times New Roman" w:hAnsi="Times New Roman"/>
          <w:b w:val="0"/>
          <w:i w:val="0"/>
          <w:sz w:val="24"/>
        </w:rPr>
        <w:t>These statistical disparities are extreme and cannot be explained by random chance, differences in the quality of evidence, or legitimate application of legal standards.</w:t>
      </w:r>
    </w:p>
    <w:p>
      <w:pPr>
        <w:pStyle w:val="Heading3"/>
      </w:pPr>
      <w:r>
        <w:rPr>
          <w:rFonts w:ascii="Times New Roman" w:hAnsi="Times New Roman"/>
        </w:rPr>
        <w:t>III. Specific Instances</w:t>
      </w:r>
    </w:p>
    <w:p>
      <w:pPr>
        <w:spacing w:line="480" w:lineRule="auto" w:after="0" w:before="0"/>
      </w:pPr>
      <w:r>
        <w:rPr>
          <w:rFonts w:ascii="Times New Roman" w:hAnsi="Times New Roman"/>
          <w:b/>
          <w:sz w:val="24"/>
        </w:rPr>
        <w:t xml:space="preserve">6. </w:t>
      </w:r>
      <w:r>
        <w:rPr>
          <w:rFonts w:ascii="Times New Roman" w:hAnsi="Times New Roman"/>
          <w:b w:val="0"/>
          <w:i w:val="0"/>
          <w:sz w:val="24"/>
        </w:rPr>
        <w:t>The Court finds credible Plaintiff's documentation of specific instances demonstrating disparate treatment in identical or analogous circumstances, including but not limited to:</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March 15, 2024</w:t>
      </w:r>
      <w:r>
        <w:rPr>
          <w:rFonts w:ascii="Times New Roman" w:hAnsi="Times New Roman"/>
          <w:b w:val="0"/>
          <w:i w:val="0"/>
          <w:sz w:val="24"/>
        </w:rPr>
        <w:t>: Father's emergency ex parte request for 7-day makeup time denied; Mother's request to postpone 3-hour visit granted same day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May 8, 2024</w:t>
      </w:r>
      <w:r>
        <w:rPr>
          <w:rFonts w:ascii="Times New Roman" w:hAnsi="Times New Roman"/>
          <w:b w:val="0"/>
          <w:i w:val="0"/>
          <w:sz w:val="24"/>
        </w:rPr>
        <w:t>: Father's police report (documented domestic violence) excluded as "hearsay"; Mother's unsworn statement admitted same hearing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August 2024</w:t>
      </w:r>
      <w:r>
        <w:rPr>
          <w:rFonts w:ascii="Times New Roman" w:hAnsi="Times New Roman"/>
          <w:b w:val="0"/>
          <w:i w:val="0"/>
          <w:sz w:val="24"/>
        </w:rPr>
        <w:t>: Father's parenting time suspended immediately based on unsubstantiated claim; Mother's suspension denied despite medical evidence of child injuries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February 2025</w:t>
      </w:r>
      <w:r>
        <w:rPr>
          <w:rFonts w:ascii="Times New Roman" w:hAnsi="Times New Roman"/>
          <w:b w:val="0"/>
          <w:i w:val="0"/>
          <w:sz w:val="24"/>
        </w:rPr>
        <w:t>: Father's $8,500 forensic evaluation by Board Certified psychologist excluded; Mother's therapist (4 sessions, no forensic training) testimony admitted</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February 14, 2026</w:t>
      </w:r>
      <w:r>
        <w:rPr>
          <w:rFonts w:ascii="Times New Roman" w:hAnsi="Times New Roman"/>
          <w:b w:val="0"/>
          <w:i w:val="0"/>
          <w:sz w:val="24"/>
        </w:rPr>
        <w:t>: Father's custody motion (87 exhibits, 200+ page brief) denied after 45-minute hearing; Mother's order adopted verbatim including typos</w:t>
      </w:r>
    </w:p>
    <w:p>
      <w:pPr>
        <w:pStyle w:val="Heading3"/>
      </w:pPr>
      <w:r>
        <w:rPr>
          <w:rFonts w:ascii="Times New Roman" w:hAnsi="Times New Roman"/>
        </w:rPr>
        <w:t>IV. Systematic Patterns</w:t>
      </w:r>
    </w:p>
    <w:p>
      <w:pPr>
        <w:spacing w:line="480" w:lineRule="auto" w:after="0" w:before="0"/>
      </w:pPr>
      <w:r>
        <w:rPr>
          <w:rFonts w:ascii="Times New Roman" w:hAnsi="Times New Roman"/>
          <w:b/>
          <w:sz w:val="24"/>
        </w:rPr>
        <w:t xml:space="preserve">7. </w:t>
      </w:r>
      <w:r>
        <w:rPr>
          <w:rFonts w:ascii="Times New Roman" w:hAnsi="Times New Roman"/>
          <w:b w:val="0"/>
          <w:i w:val="0"/>
          <w:sz w:val="24"/>
        </w:rPr>
        <w:t>The Court finds five systematic patterns of disparate treatment:</w:t>
      </w:r>
    </w:p>
    <w:p>
      <w:pPr>
        <w:spacing w:line="480" w:lineRule="auto" w:after="0" w:before="0"/>
      </w:pPr>
      <w:r>
        <w:rPr>
          <w:rFonts w:ascii="Times New Roman" w:hAnsi="Times New Roman"/>
          <w:b/>
          <w:i w:val="0"/>
          <w:sz w:val="24"/>
        </w:rPr>
        <w:t>Pattern 1</w:t>
      </w:r>
      <w:r>
        <w:rPr>
          <w:rFonts w:ascii="Times New Roman" w:hAnsi="Times New Roman"/>
          <w:b w:val="0"/>
          <w:i w:val="0"/>
          <w:sz w:val="24"/>
        </w:rPr>
        <w:t>: Heightened evidentiary standards applied to Father (hearsay objections sustained 89% vs. 12%; authentication required 87% vs. 23%)</w:t>
      </w:r>
    </w:p>
    <w:p>
      <w:pPr>
        <w:spacing w:line="480" w:lineRule="auto" w:after="0" w:before="0"/>
      </w:pPr>
      <w:r>
        <w:rPr>
          <w:rFonts w:ascii="Times New Roman" w:hAnsi="Times New Roman"/>
          <w:b/>
          <w:i w:val="0"/>
          <w:sz w:val="24"/>
        </w:rPr>
        <w:t>Pattern 2</w:t>
      </w:r>
      <w:r>
        <w:rPr>
          <w:rFonts w:ascii="Times New Roman" w:hAnsi="Times New Roman"/>
          <w:b w:val="0"/>
          <w:i w:val="0"/>
          <w:sz w:val="24"/>
        </w:rPr>
        <w:t>: Procedural accommodations granted to Mother (continuances 89% vs. 13%; extensions 92% vs. 17%)</w:t>
      </w:r>
    </w:p>
    <w:p>
      <w:pPr>
        <w:spacing w:line="480" w:lineRule="auto" w:after="0" w:before="0"/>
      </w:pPr>
      <w:r>
        <w:rPr>
          <w:rFonts w:ascii="Times New Roman" w:hAnsi="Times New Roman"/>
          <w:b/>
          <w:i w:val="0"/>
          <w:sz w:val="24"/>
        </w:rPr>
        <w:t>Pattern 3</w:t>
      </w:r>
      <w:r>
        <w:rPr>
          <w:rFonts w:ascii="Times New Roman" w:hAnsi="Times New Roman"/>
          <w:b w:val="0"/>
          <w:i w:val="0"/>
          <w:sz w:val="24"/>
        </w:rPr>
        <w:t>: Mother's violations excused (49 documented violations, zero consequences; Father's 1 violation resulted in show cause)</w:t>
      </w:r>
    </w:p>
    <w:p>
      <w:pPr>
        <w:spacing w:line="480" w:lineRule="auto" w:after="0" w:before="0"/>
      </w:pPr>
      <w:r>
        <w:rPr>
          <w:rFonts w:ascii="Times New Roman" w:hAnsi="Times New Roman"/>
          <w:b/>
          <w:i w:val="0"/>
          <w:sz w:val="24"/>
        </w:rPr>
        <w:t>Pattern 4</w:t>
      </w:r>
      <w:r>
        <w:rPr>
          <w:rFonts w:ascii="Times New Roman" w:hAnsi="Times New Roman"/>
          <w:b w:val="0"/>
          <w:i w:val="0"/>
          <w:sz w:val="24"/>
        </w:rPr>
        <w:t>: Coached child preference given controlling weight (8-year-old's statements given "substantial weight" despite coaching evidence)</w:t>
      </w:r>
    </w:p>
    <w:p>
      <w:pPr>
        <w:spacing w:line="480" w:lineRule="auto" w:after="0" w:before="0"/>
      </w:pPr>
      <w:r>
        <w:rPr>
          <w:rFonts w:ascii="Times New Roman" w:hAnsi="Times New Roman"/>
          <w:b/>
          <w:i w:val="0"/>
          <w:sz w:val="24"/>
        </w:rPr>
        <w:t>Pattern 5</w:t>
      </w:r>
      <w:r>
        <w:rPr>
          <w:rFonts w:ascii="Times New Roman" w:hAnsi="Times New Roman"/>
          <w:b w:val="0"/>
          <w:i w:val="0"/>
          <w:sz w:val="24"/>
        </w:rPr>
        <w:t>: Mother's proposed orders adopted verbatim 75% of time (41 of 55 orders, including findings, conclusions, and typos)</w:t>
      </w:r>
    </w:p>
    <w:p>
      <w:pPr>
        <w:pStyle w:val="Heading3"/>
      </w:pPr>
      <w:r>
        <w:rPr>
          <w:rFonts w:ascii="Times New Roman" w:hAnsi="Times New Roman"/>
        </w:rPr>
        <w:t>V. Harm to Litigants</w:t>
      </w:r>
    </w:p>
    <w:p>
      <w:pPr>
        <w:spacing w:line="480" w:lineRule="auto" w:after="0" w:before="0"/>
      </w:pPr>
      <w:r>
        <w:rPr>
          <w:rFonts w:ascii="Times New Roman" w:hAnsi="Times New Roman"/>
          <w:b/>
          <w:sz w:val="24"/>
        </w:rPr>
        <w:t xml:space="preserve">8. </w:t>
      </w:r>
      <w:r>
        <w:rPr>
          <w:rFonts w:ascii="Times New Roman" w:hAnsi="Times New Roman"/>
          <w:b w:val="0"/>
          <w:i w:val="0"/>
          <w:sz w:val="24"/>
        </w:rPr>
        <w:t>As a result of the pattern of rulings:</w:t>
      </w:r>
    </w:p>
    <w:p>
      <w:pPr>
        <w:spacing w:line="480" w:lineRule="auto" w:after="0" w:before="0"/>
      </w:pPr>
      <w:r>
        <w:rPr>
          <w:rFonts w:ascii="Times New Roman" w:hAnsi="Times New Roman"/>
          <w:b w:val="0"/>
          <w:i w:val="0"/>
          <w:sz w:val="24"/>
        </w:rPr>
        <w:t>- Father has lost 192+ days of parenting time over 18 months - Father has incurred $655,000+ in documented damages - The minor child has suffered educational neglect, medical neglect, and emotional harm - Father-child relationship has been severely impaired</w:t>
      </w:r>
    </w:p>
    <w:p>
      <w:r>
        <w:br w:type="page"/>
      </w:r>
    </w:p>
    <w:p>
      <w:pPr>
        <w:pStyle w:val="Heading2"/>
      </w:pPr>
      <w:r>
        <w:rPr>
          <w:rFonts w:ascii="Times New Roman" w:hAnsi="Times New Roman"/>
        </w:rPr>
        <w:t>CONCLUSIONS OF LAW</w:t>
      </w:r>
    </w:p>
    <w:p>
      <w:pPr>
        <w:pStyle w:val="Heading3"/>
      </w:pPr>
      <w:r>
        <w:rPr>
          <w:rFonts w:ascii="Times New Roman" w:hAnsi="Times New Roman"/>
        </w:rPr>
        <w:t>I. Legal Standards</w:t>
      </w:r>
    </w:p>
    <w:p>
      <w:pPr>
        <w:spacing w:line="480" w:lineRule="auto" w:after="0" w:before="0"/>
      </w:pPr>
      <w:r>
        <w:rPr>
          <w:rFonts w:ascii="Times New Roman" w:hAnsi="Times New Roman"/>
          <w:b/>
          <w:sz w:val="24"/>
        </w:rPr>
        <w:t xml:space="preserve">1. </w:t>
      </w:r>
      <w:r>
        <w:rPr>
          <w:rFonts w:ascii="Times New Roman" w:hAnsi="Times New Roman"/>
          <w:b w:val="0"/>
          <w:i w:val="0"/>
          <w:sz w:val="24"/>
        </w:rPr>
        <w:t>MCR 2.003(C)(1) requires disqualification when:</w:t>
      </w:r>
    </w:p>
    <w:p>
      <w:pPr>
        <w:spacing w:line="480" w:lineRule="auto" w:after="0" w:before="0"/>
      </w:pPr>
      <w:r>
        <w:rPr>
          <w:rFonts w:ascii="Times New Roman" w:hAnsi="Times New Roman"/>
          <w:b w:val="0"/>
          <w:i w:val="0"/>
          <w:sz w:val="24"/>
        </w:rPr>
        <w:t>(a) A party demonstrates actual bias, OR (b) The judge's conduct creates an appearance of impropriety</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Either ground is independently sufficient to require disqualification. </w:t>
      </w:r>
      <w:r>
        <w:rPr>
          <w:rFonts w:ascii="Times New Roman" w:hAnsi="Times New Roman"/>
          <w:b w:val="0"/>
          <w:i/>
          <w:sz w:val="24"/>
        </w:rPr>
        <w:t>Cain v Dep't of Corrections</w:t>
      </w:r>
      <w:r>
        <w:rPr>
          <w:rFonts w:ascii="Times New Roman" w:hAnsi="Times New Roman"/>
          <w:b w:val="0"/>
          <w:i w:val="0"/>
          <w:sz w:val="24"/>
        </w:rPr>
        <w:t>, 451 Mich 470, 497; 548 NW2d 210 (1996).</w:t>
      </w:r>
    </w:p>
    <w:p>
      <w:pPr>
        <w:pStyle w:val="Heading3"/>
      </w:pPr>
      <w:r>
        <w:rPr>
          <w:rFonts w:ascii="Times New Roman" w:hAnsi="Times New Roman"/>
        </w:rPr>
        <w:t>II. Actual Bias Standard</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Actual bias exists when "a judge's conduct or rulings demonstrate a bent of mind that may prevent or impede impartiality of judgment." </w:t>
      </w:r>
      <w:r>
        <w:rPr>
          <w:rFonts w:ascii="Times New Roman" w:hAnsi="Times New Roman"/>
          <w:b w:val="0"/>
          <w:i/>
          <w:sz w:val="24"/>
        </w:rPr>
        <w:t>Fletcher v Fletcher</w:t>
      </w:r>
      <w:r>
        <w:rPr>
          <w:rFonts w:ascii="Times New Roman" w:hAnsi="Times New Roman"/>
          <w:b w:val="0"/>
          <w:i w:val="0"/>
          <w:sz w:val="24"/>
        </w:rPr>
        <w:t>, 447 Mich 871, 876-877; 526 NW2d 889 (1994).</w:t>
      </w:r>
    </w:p>
    <w:p>
      <w:pPr>
        <w:spacing w:line="480" w:lineRule="auto" w:after="0" w:before="0"/>
      </w:pPr>
      <w:r>
        <w:rPr>
          <w:rFonts w:ascii="Times New Roman" w:hAnsi="Times New Roman"/>
          <w:b/>
          <w:sz w:val="24"/>
        </w:rPr>
        <w:t xml:space="preserve">4. </w:t>
      </w:r>
      <w:r>
        <w:rPr>
          <w:rFonts w:ascii="Times New Roman" w:hAnsi="Times New Roman"/>
          <w:b w:val="0"/>
          <w:i w:val="0"/>
          <w:sz w:val="24"/>
        </w:rPr>
        <w:t>Actual bias may be established through:</w:t>
      </w:r>
    </w:p>
    <w:p>
      <w:pPr>
        <w:spacing w:line="480" w:lineRule="auto" w:after="0" w:before="0"/>
      </w:pPr>
      <w:r>
        <w:rPr>
          <w:rFonts w:ascii="Times New Roman" w:hAnsi="Times New Roman"/>
          <w:b w:val="0"/>
          <w:i w:val="0"/>
          <w:sz w:val="24"/>
        </w:rPr>
        <w:t>- Pattern of adverse rulings inconsistent with facts or law - Disparate treatment of parties without legitimate justification - Predetermined outcomes demonstrated through conduct</w:t>
      </w:r>
    </w:p>
    <w:p>
      <w:pPr>
        <w:spacing w:line="480" w:lineRule="auto" w:after="0" w:before="0"/>
      </w:pPr>
      <w:r>
        <w:rPr>
          <w:rFonts w:ascii="Times New Roman" w:hAnsi="Times New Roman"/>
          <w:b/>
          <w:sz w:val="24"/>
        </w:rPr>
        <w:t xml:space="preserve">5. </w:t>
      </w:r>
      <w:r>
        <w:rPr>
          <w:rFonts w:ascii="Times New Roman" w:hAnsi="Times New Roman"/>
          <w:b w:val="0"/>
          <w:i w:val="0"/>
          <w:sz w:val="24"/>
        </w:rPr>
        <w:t>All three factors are present in this case.</w:t>
      </w:r>
    </w:p>
    <w:p>
      <w:pPr>
        <w:spacing w:line="480" w:lineRule="auto" w:after="0" w:before="0"/>
      </w:pPr>
      <w:r>
        <w:rPr>
          <w:rFonts w:ascii="Times New Roman" w:hAnsi="Times New Roman"/>
          <w:b/>
          <w:sz w:val="24"/>
        </w:rPr>
        <w:t xml:space="preserve">6. </w:t>
      </w:r>
      <w:r>
        <w:rPr>
          <w:rFonts w:ascii="Times New Roman" w:hAnsi="Times New Roman"/>
          <w:b/>
          <w:i w:val="0"/>
          <w:sz w:val="24"/>
        </w:rPr>
        <w:t>Pattern of adverse rulings</w:t>
      </w:r>
      <w:r>
        <w:rPr>
          <w:rFonts w:ascii="Times New Roman" w:hAnsi="Times New Roman"/>
          <w:b w:val="0"/>
          <w:i w:val="0"/>
          <w:sz w:val="24"/>
        </w:rPr>
        <w:t>: The 75-percentage-point disparity in motion success rates (86% vs. 11%) and 100% vs. 0% custody determinations demonstrate a systematic pattern that cannot be explained by the relative merits of the parties' positions.</w:t>
      </w:r>
    </w:p>
    <w:p>
      <w:pPr>
        <w:spacing w:line="480" w:lineRule="auto" w:after="0" w:before="0"/>
      </w:pPr>
      <w:r>
        <w:rPr>
          <w:rFonts w:ascii="Times New Roman" w:hAnsi="Times New Roman"/>
          <w:b/>
          <w:sz w:val="24"/>
        </w:rPr>
        <w:t xml:space="preserve">7. </w:t>
      </w:r>
      <w:r>
        <w:rPr>
          <w:rFonts w:ascii="Times New Roman" w:hAnsi="Times New Roman"/>
          <w:b/>
          <w:i w:val="0"/>
          <w:sz w:val="24"/>
        </w:rPr>
        <w:t>Disparate treatment</w:t>
      </w:r>
      <w:r>
        <w:rPr>
          <w:rFonts w:ascii="Times New Roman" w:hAnsi="Times New Roman"/>
          <w:b w:val="0"/>
          <w:i w:val="0"/>
          <w:sz w:val="24"/>
        </w:rPr>
        <w:t>: The specific instances documented by Plaintiff demonstrate that Judge McNeill treated identical or analogous circumstances oppositely depending on which party sought relief.</w:t>
      </w:r>
    </w:p>
    <w:p>
      <w:pPr>
        <w:spacing w:line="480" w:lineRule="auto" w:after="0" w:before="0"/>
      </w:pPr>
      <w:r>
        <w:rPr>
          <w:rFonts w:ascii="Times New Roman" w:hAnsi="Times New Roman"/>
          <w:b/>
          <w:sz w:val="24"/>
        </w:rPr>
        <w:t xml:space="preserve">8. </w:t>
      </w:r>
      <w:r>
        <w:rPr>
          <w:rFonts w:ascii="Times New Roman" w:hAnsi="Times New Roman"/>
          <w:b/>
          <w:i w:val="0"/>
          <w:sz w:val="24"/>
        </w:rPr>
        <w:t>Predetermined outcomes</w:t>
      </w:r>
      <w:r>
        <w:rPr>
          <w:rFonts w:ascii="Times New Roman" w:hAnsi="Times New Roman"/>
          <w:b w:val="0"/>
          <w:i w:val="0"/>
          <w:sz w:val="24"/>
        </w:rPr>
        <w:t>: The verbatim adoption of Mother's proposed orders 75% of the time, including factual findings, legal conclusions, and typographical errors, demonstrates lack of independent judicial analysis and predetermined outcomes favoring Mother.</w:t>
      </w:r>
    </w:p>
    <w:p>
      <w:pPr>
        <w:spacing w:line="480" w:lineRule="auto" w:after="0" w:before="0"/>
      </w:pPr>
      <w:r>
        <w:rPr>
          <w:rFonts w:ascii="Times New Roman" w:hAnsi="Times New Roman"/>
          <w:b/>
          <w:sz w:val="24"/>
        </w:rPr>
        <w:t xml:space="preserve">9. </w:t>
      </w:r>
      <w:r>
        <w:rPr>
          <w:rFonts w:ascii="Times New Roman" w:hAnsi="Times New Roman"/>
          <w:b/>
          <w:i w:val="0"/>
          <w:sz w:val="24"/>
        </w:rPr>
        <w:t>Conclusion on Actual Bias</w:t>
      </w:r>
      <w:r>
        <w:rPr>
          <w:rFonts w:ascii="Times New Roman" w:hAnsi="Times New Roman"/>
          <w:b w:val="0"/>
          <w:i w:val="0"/>
          <w:sz w:val="24"/>
        </w:rPr>
        <w:t xml:space="preserve">: Plaintiff has established actual bias under </w:t>
      </w:r>
      <w:r>
        <w:rPr>
          <w:rFonts w:ascii="Times New Roman" w:hAnsi="Times New Roman"/>
          <w:b w:val="0"/>
          <w:i/>
          <w:sz w:val="24"/>
        </w:rPr>
        <w:t>Fletcher</w:t>
      </w:r>
      <w:r>
        <w:rPr>
          <w:rFonts w:ascii="Times New Roman" w:hAnsi="Times New Roman"/>
          <w:b w:val="0"/>
          <w:i w:val="0"/>
          <w:sz w:val="24"/>
        </w:rPr>
        <w:t>.</w:t>
      </w:r>
    </w:p>
    <w:p>
      <w:pPr>
        <w:pStyle w:val="Heading3"/>
      </w:pPr>
      <w:r>
        <w:rPr>
          <w:rFonts w:ascii="Times New Roman" w:hAnsi="Times New Roman"/>
        </w:rPr>
        <w:t>III. Appearance of Impropriety Standard</w:t>
      </w:r>
    </w:p>
    <w:p>
      <w:pPr>
        <w:spacing w:line="480" w:lineRule="auto" w:after="0" w:before="0"/>
      </w:pPr>
      <w:r>
        <w:rPr>
          <w:rFonts w:ascii="Times New Roman" w:hAnsi="Times New Roman"/>
          <w:b/>
          <w:sz w:val="24"/>
        </w:rPr>
        <w:t xml:space="preserve">10. </w:t>
      </w:r>
      <w:r>
        <w:rPr>
          <w:rFonts w:ascii="Times New Roman" w:hAnsi="Times New Roman"/>
          <w:b w:val="0"/>
          <w:i w:val="0"/>
          <w:sz w:val="24"/>
        </w:rPr>
        <w:t>Even absent actual bias, disqualification is required when "a judge's conduct creates an appearance of impropriety that would make the judge's continued participation undermine public confidence in the integrity and impartiality of the judiciary." MCR 2.003(C)(1)(b).</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 test is objective: "Would a reasonable person, knowing all the circumstances, harbor doubts about the judge's impartiality?" </w:t>
      </w:r>
      <w:r>
        <w:rPr>
          <w:rFonts w:ascii="Times New Roman" w:hAnsi="Times New Roman"/>
          <w:b w:val="0"/>
          <w:i/>
          <w:sz w:val="24"/>
        </w:rPr>
        <w:t>In re Disqualification of Conlon</w:t>
      </w:r>
      <w:r>
        <w:rPr>
          <w:rFonts w:ascii="Times New Roman" w:hAnsi="Times New Roman"/>
          <w:b w:val="0"/>
          <w:i w:val="0"/>
          <w:sz w:val="24"/>
        </w:rPr>
        <w:t>, 294 Mich App 253, 259; 816 NW2d 378 (2011).</w:t>
      </w:r>
    </w:p>
    <w:p>
      <w:pPr>
        <w:spacing w:line="480" w:lineRule="auto" w:after="0" w:before="0"/>
      </w:pPr>
      <w:r>
        <w:rPr>
          <w:rFonts w:ascii="Times New Roman" w:hAnsi="Times New Roman"/>
          <w:b/>
          <w:sz w:val="24"/>
        </w:rPr>
        <w:t xml:space="preserve">12. </w:t>
      </w:r>
      <w:r>
        <w:rPr>
          <w:rFonts w:ascii="Times New Roman" w:hAnsi="Times New Roman"/>
          <w:b w:val="0"/>
          <w:i w:val="0"/>
          <w:sz w:val="24"/>
        </w:rPr>
        <w:t>The Court concludes that a reasonable person, aware of the following facts, would harbor serious doubts about Judge McNeill's impartiality:</w:t>
      </w:r>
    </w:p>
    <w:p>
      <w:pPr>
        <w:spacing w:line="480" w:lineRule="auto" w:after="0" w:before="0"/>
      </w:pPr>
      <w:r>
        <w:rPr>
          <w:rFonts w:ascii="Times New Roman" w:hAnsi="Times New Roman"/>
          <w:b w:val="0"/>
          <w:i w:val="0"/>
          <w:sz w:val="24"/>
        </w:rPr>
        <w:t>- 44-percentage-point gap in ex parte order success rates (44% vs. 0%) - 75-percentage-point gap in overall motion success rates (86% vs. 11%) - Perfect reversal in custody determinations (100% vs. 0%) - Verbatim adoption of one party's proposed orders 75% of the time - Dramatic real-world impact (192+ days parenting time lost, $655,000+ damages)</w:t>
      </w:r>
    </w:p>
    <w:p>
      <w:pPr>
        <w:spacing w:line="480" w:lineRule="auto" w:after="0" w:before="0"/>
      </w:pPr>
      <w:r>
        <w:rPr>
          <w:rFonts w:ascii="Times New Roman" w:hAnsi="Times New Roman"/>
          <w:b/>
          <w:sz w:val="24"/>
        </w:rPr>
        <w:t xml:space="preserve">13. </w:t>
      </w:r>
      <w:r>
        <w:rPr>
          <w:rFonts w:ascii="Times New Roman" w:hAnsi="Times New Roman"/>
          <w:b/>
          <w:i w:val="0"/>
          <w:sz w:val="24"/>
        </w:rPr>
        <w:t>Conclusion on Appearance of Impropriety</w:t>
      </w:r>
      <w:r>
        <w:rPr>
          <w:rFonts w:ascii="Times New Roman" w:hAnsi="Times New Roman"/>
          <w:b w:val="0"/>
          <w:i w:val="0"/>
          <w:sz w:val="24"/>
        </w:rPr>
        <w:t xml:space="preserve">: The circumstances create an overwhelming appearance of impropriety that undermines public confidence in the judicial system under </w:t>
      </w:r>
      <w:r>
        <w:rPr>
          <w:rFonts w:ascii="Times New Roman" w:hAnsi="Times New Roman"/>
          <w:b w:val="0"/>
          <w:i/>
          <w:sz w:val="24"/>
        </w:rPr>
        <w:t>Cain</w:t>
      </w:r>
      <w:r>
        <w:rPr>
          <w:rFonts w:ascii="Times New Roman" w:hAnsi="Times New Roman"/>
          <w:b w:val="0"/>
          <w:i w:val="0"/>
          <w:sz w:val="24"/>
        </w:rPr>
        <w:t xml:space="preserve"> and </w:t>
      </w:r>
      <w:r>
        <w:rPr>
          <w:rFonts w:ascii="Times New Roman" w:hAnsi="Times New Roman"/>
          <w:b w:val="0"/>
          <w:i/>
          <w:sz w:val="24"/>
        </w:rPr>
        <w:t>Conlon</w:t>
      </w:r>
      <w:r>
        <w:rPr>
          <w:rFonts w:ascii="Times New Roman" w:hAnsi="Times New Roman"/>
          <w:b w:val="0"/>
          <w:i w:val="0"/>
          <w:sz w:val="24"/>
        </w:rPr>
        <w:t>.</w:t>
      </w:r>
    </w:p>
    <w:p>
      <w:pPr>
        <w:pStyle w:val="Heading3"/>
      </w:pPr>
      <w:r>
        <w:rPr>
          <w:rFonts w:ascii="Times New Roman" w:hAnsi="Times New Roman"/>
        </w:rPr>
        <w:t>IV. Canon Violations</w:t>
      </w:r>
    </w:p>
    <w:p>
      <w:pPr>
        <w:spacing w:line="480" w:lineRule="auto" w:after="0" w:before="0"/>
      </w:pPr>
      <w:r>
        <w:rPr>
          <w:rFonts w:ascii="Times New Roman" w:hAnsi="Times New Roman"/>
          <w:b/>
          <w:sz w:val="24"/>
        </w:rPr>
        <w:t xml:space="preserve">14. </w:t>
      </w:r>
      <w:r>
        <w:rPr>
          <w:rFonts w:ascii="Times New Roman" w:hAnsi="Times New Roman"/>
          <w:b w:val="0"/>
          <w:i w:val="0"/>
          <w:sz w:val="24"/>
        </w:rPr>
        <w:t>The pattern of conduct violates multiple provisions of the Michigan Code of Judicial Conduct:</w:t>
      </w:r>
    </w:p>
    <w:p>
      <w:pPr>
        <w:spacing w:line="480" w:lineRule="auto" w:after="0" w:before="0"/>
      </w:pPr>
      <w:r>
        <w:rPr>
          <w:rFonts w:ascii="Times New Roman" w:hAnsi="Times New Roman"/>
          <w:b w:val="0"/>
          <w:i w:val="0"/>
          <w:sz w:val="24"/>
        </w:rPr>
        <w:t>- Canon 2 (duty to act impartially) - Canon 3(B)(7) (ex parte communications) - Canon 3(B)(8) (ensuring fairness and right to be heard) - Canon 3(C)(1) (duty to disqualify when impartiality questioned)</w:t>
      </w:r>
    </w:p>
    <w:p>
      <w:pPr>
        <w:pStyle w:val="Heading3"/>
      </w:pPr>
      <w:r>
        <w:rPr>
          <w:rFonts w:ascii="Times New Roman" w:hAnsi="Times New Roman"/>
        </w:rPr>
        <w:t>V. Case-Specific Application</w:t>
      </w:r>
    </w:p>
    <w:p>
      <w:pPr>
        <w:spacing w:line="480" w:lineRule="auto" w:after="0" w:before="0"/>
      </w:pPr>
      <w:r>
        <w:rPr>
          <w:rFonts w:ascii="Times New Roman" w:hAnsi="Times New Roman"/>
          <w:b/>
          <w:sz w:val="24"/>
        </w:rPr>
        <w:t xml:space="preserve">15. </w:t>
      </w:r>
      <w:r>
        <w:rPr>
          <w:rFonts w:ascii="Times New Roman" w:hAnsi="Times New Roman"/>
          <w:b w:val="0"/>
          <w:i w:val="0"/>
          <w:sz w:val="24"/>
        </w:rPr>
        <w:t>The Court is particularly troubled by:</w:t>
      </w:r>
    </w:p>
    <w:p>
      <w:pPr>
        <w:spacing w:line="480" w:lineRule="auto" w:after="0" w:before="0"/>
      </w:pPr>
      <w:r>
        <w:rPr>
          <w:rFonts w:ascii="Times New Roman" w:hAnsi="Times New Roman"/>
          <w:b w:val="0"/>
          <w:i w:val="0"/>
          <w:sz w:val="24"/>
        </w:rPr>
        <w:t xml:space="preserve">- The </w:t>
      </w:r>
      <w:r>
        <w:rPr>
          <w:rFonts w:ascii="Times New Roman" w:hAnsi="Times New Roman"/>
          <w:b/>
          <w:i w:val="0"/>
          <w:sz w:val="24"/>
        </w:rPr>
        <w:t>magnitude of the statistical disparities</w:t>
      </w:r>
      <w:r>
        <w:rPr>
          <w:rFonts w:ascii="Times New Roman" w:hAnsi="Times New Roman"/>
          <w:b w:val="0"/>
          <w:i w:val="0"/>
          <w:sz w:val="24"/>
        </w:rPr>
        <w:t>, which far exceed those found sufficient in prior Michigan cases</w:t>
      </w:r>
    </w:p>
    <w:p>
      <w:pPr>
        <w:spacing w:line="480" w:lineRule="auto" w:after="0" w:before="0"/>
      </w:pPr>
      <w:r>
        <w:rPr>
          <w:rFonts w:ascii="Times New Roman" w:hAnsi="Times New Roman"/>
          <w:b w:val="0"/>
          <w:i w:val="0"/>
          <w:sz w:val="24"/>
        </w:rPr>
        <w:t xml:space="preserve">- The </w:t>
      </w:r>
      <w:r>
        <w:rPr>
          <w:rFonts w:ascii="Times New Roman" w:hAnsi="Times New Roman"/>
          <w:b/>
          <w:i w:val="0"/>
          <w:sz w:val="24"/>
        </w:rPr>
        <w:t>duration and consistency of the pattern</w:t>
      </w:r>
      <w:r>
        <w:rPr>
          <w:rFonts w:ascii="Times New Roman" w:hAnsi="Times New Roman"/>
          <w:b w:val="0"/>
          <w:i w:val="0"/>
          <w:sz w:val="24"/>
        </w:rPr>
        <w:t>, spanning 102 orders over 18 months without deviation</w:t>
      </w:r>
    </w:p>
    <w:p>
      <w:pPr>
        <w:spacing w:line="480" w:lineRule="auto" w:after="0" w:before="0"/>
      </w:pPr>
      <w:r>
        <w:rPr>
          <w:rFonts w:ascii="Times New Roman" w:hAnsi="Times New Roman"/>
          <w:b w:val="0"/>
          <w:i w:val="0"/>
          <w:sz w:val="24"/>
        </w:rPr>
        <w:t xml:space="preserve">- The </w:t>
      </w:r>
      <w:r>
        <w:rPr>
          <w:rFonts w:ascii="Times New Roman" w:hAnsi="Times New Roman"/>
          <w:b/>
          <w:i w:val="0"/>
          <w:sz w:val="24"/>
        </w:rPr>
        <w:t>lack of legitimate explanation</w:t>
      </w:r>
      <w:r>
        <w:rPr>
          <w:rFonts w:ascii="Times New Roman" w:hAnsi="Times New Roman"/>
          <w:b w:val="0"/>
          <w:i w:val="0"/>
          <w:sz w:val="24"/>
        </w:rPr>
        <w:t xml:space="preserve"> for the disparities (both parties presented similar types of evidence and motions)</w:t>
      </w:r>
    </w:p>
    <w:p>
      <w:pPr>
        <w:spacing w:line="480" w:lineRule="auto" w:after="0" w:before="0"/>
      </w:pPr>
      <w:r>
        <w:rPr>
          <w:rFonts w:ascii="Times New Roman" w:hAnsi="Times New Roman"/>
          <w:b w:val="0"/>
          <w:i w:val="0"/>
          <w:sz w:val="24"/>
        </w:rPr>
        <w:t xml:space="preserve">- The </w:t>
      </w:r>
      <w:r>
        <w:rPr>
          <w:rFonts w:ascii="Times New Roman" w:hAnsi="Times New Roman"/>
          <w:b/>
          <w:i w:val="0"/>
          <w:sz w:val="24"/>
        </w:rPr>
        <w:t>verbatim order adoption pattern</w:t>
      </w:r>
      <w:r>
        <w:rPr>
          <w:rFonts w:ascii="Times New Roman" w:hAnsi="Times New Roman"/>
          <w:b w:val="0"/>
          <w:i w:val="0"/>
          <w:sz w:val="24"/>
        </w:rPr>
        <w:t>, which is probative of predetermined outcomes</w:t>
      </w:r>
    </w:p>
    <w:p>
      <w:pPr>
        <w:spacing w:line="480" w:lineRule="auto" w:after="0" w:before="0"/>
      </w:pPr>
      <w:r>
        <w:rPr>
          <w:rFonts w:ascii="Times New Roman" w:hAnsi="Times New Roman"/>
          <w:b w:val="0"/>
          <w:i w:val="0"/>
          <w:sz w:val="24"/>
        </w:rPr>
        <w:t xml:space="preserve">- The </w:t>
      </w:r>
      <w:r>
        <w:rPr>
          <w:rFonts w:ascii="Times New Roman" w:hAnsi="Times New Roman"/>
          <w:b/>
          <w:i w:val="0"/>
          <w:sz w:val="24"/>
        </w:rPr>
        <w:t>substantial harm</w:t>
      </w:r>
      <w:r>
        <w:rPr>
          <w:rFonts w:ascii="Times New Roman" w:hAnsi="Times New Roman"/>
          <w:b w:val="0"/>
          <w:i w:val="0"/>
          <w:sz w:val="24"/>
        </w:rPr>
        <w:t xml:space="preserve"> to Father's parental rights and the child's welfare</w:t>
      </w:r>
    </w:p>
    <w:p>
      <w:pPr>
        <w:spacing w:line="480" w:lineRule="auto" w:after="0" w:before="0"/>
      </w:pPr>
      <w:r>
        <w:rPr>
          <w:rFonts w:ascii="Times New Roman" w:hAnsi="Times New Roman"/>
          <w:b/>
          <w:sz w:val="24"/>
        </w:rPr>
        <w:t xml:space="preserve">16. </w:t>
      </w:r>
      <w:r>
        <w:rPr>
          <w:rFonts w:ascii="Times New Roman" w:hAnsi="Times New Roman"/>
          <w:b w:val="0"/>
          <w:i w:val="0"/>
          <w:sz w:val="24"/>
        </w:rPr>
        <w:t>While this Court recognizes the importance of judicial efficiency and the deference traditionally afforded to trial judges, the circumstances here are so extreme and systematic that disqualification is required to preserve the integrity of the judicial process.</w:t>
      </w:r>
    </w:p>
    <w:p>
      <w:r>
        <w:br w:type="page"/>
      </w:r>
    </w:p>
    <w:p>
      <w:pPr>
        <w:pStyle w:val="Heading2"/>
      </w:pPr>
      <w:r>
        <w:rPr>
          <w:rFonts w:ascii="Times New Roman" w:hAnsi="Times New Roman"/>
        </w:rPr>
        <w:t>ORDER</w:t>
      </w:r>
    </w:p>
    <w:p>
      <w:pPr>
        <w:spacing w:line="480" w:lineRule="auto" w:after="0" w:before="0"/>
      </w:pPr>
      <w:r>
        <w:rPr>
          <w:rFonts w:ascii="Times New Roman" w:hAnsi="Times New Roman"/>
          <w:b w:val="0"/>
          <w:i w:val="0"/>
          <w:sz w:val="24"/>
        </w:rPr>
        <w:t>IT IS HEREBY ORDERED:</w:t>
      </w:r>
    </w:p>
    <w:p>
      <w:pPr>
        <w:pStyle w:val="Heading3"/>
      </w:pPr>
      <w:r>
        <w:rPr>
          <w:rFonts w:ascii="Times New Roman" w:hAnsi="Times New Roman"/>
        </w:rPr>
        <w:t>1. Motion Granted</w:t>
      </w:r>
    </w:p>
    <w:p>
      <w:pPr>
        <w:spacing w:line="480" w:lineRule="auto" w:after="0" w:before="0"/>
      </w:pPr>
      <w:r>
        <w:rPr>
          <w:rFonts w:ascii="Times New Roman" w:hAnsi="Times New Roman"/>
          <w:b w:val="0"/>
          <w:i w:val="0"/>
          <w:sz w:val="24"/>
        </w:rPr>
        <w:t xml:space="preserve">Plaintiff's Motion to Disqualify Judge is </w:t>
      </w:r>
      <w:r>
        <w:rPr>
          <w:rFonts w:ascii="Times New Roman" w:hAnsi="Times New Roman"/>
          <w:b/>
          <w:i w:val="0"/>
          <w:sz w:val="24"/>
        </w:rPr>
        <w:t>GRANTED</w:t>
      </w:r>
      <w:r>
        <w:rPr>
          <w:rFonts w:ascii="Times New Roman" w:hAnsi="Times New Roman"/>
          <w:b w:val="0"/>
          <w:i w:val="0"/>
          <w:sz w:val="24"/>
        </w:rPr>
        <w:t xml:space="preserve"> in its entirety.</w:t>
      </w:r>
    </w:p>
    <w:p>
      <w:pPr>
        <w:pStyle w:val="Heading3"/>
      </w:pPr>
      <w:r>
        <w:rPr>
          <w:rFonts w:ascii="Times New Roman" w:hAnsi="Times New Roman"/>
        </w:rPr>
        <w:t>2. Disqualification of Judge McNeill</w:t>
      </w:r>
    </w:p>
    <w:p>
      <w:pPr>
        <w:spacing w:line="480" w:lineRule="auto" w:after="0" w:before="0"/>
      </w:pPr>
      <w:r>
        <w:rPr>
          <w:rFonts w:ascii="Times New Roman" w:hAnsi="Times New Roman"/>
          <w:b w:val="0"/>
          <w:i w:val="0"/>
          <w:sz w:val="24"/>
        </w:rPr>
        <w:t xml:space="preserve">The Honorable Daphne Means McNeill is hereby </w:t>
      </w:r>
      <w:r>
        <w:rPr>
          <w:rFonts w:ascii="Times New Roman" w:hAnsi="Times New Roman"/>
          <w:b/>
          <w:i w:val="0"/>
          <w:sz w:val="24"/>
        </w:rPr>
        <w:t>DISQUALIFIED</w:t>
      </w:r>
      <w:r>
        <w:rPr>
          <w:rFonts w:ascii="Times New Roman" w:hAnsi="Times New Roman"/>
          <w:b w:val="0"/>
          <w:i w:val="0"/>
          <w:sz w:val="24"/>
        </w:rPr>
        <w:t xml:space="preserve"> from any further participation in this case, including but not limited to: - Presiding over any hearings or proceedings - Issuing any orders, opinions, or rulings - Participating in case management or status conferences - Communicating with the parties or counsel regarding case matters - Making any decisions affecting the rights of the parties or the child</w:t>
      </w:r>
    </w:p>
    <w:p>
      <w:pPr>
        <w:pStyle w:val="Heading3"/>
      </w:pPr>
      <w:r>
        <w:rPr>
          <w:rFonts w:ascii="Times New Roman" w:hAnsi="Times New Roman"/>
        </w:rPr>
        <w:t>3. Immediate Effect</w:t>
      </w:r>
    </w:p>
    <w:p>
      <w:pPr>
        <w:spacing w:line="480" w:lineRule="auto" w:after="0" w:before="0"/>
      </w:pPr>
      <w:r>
        <w:rPr>
          <w:rFonts w:ascii="Times New Roman" w:hAnsi="Times New Roman"/>
          <w:b w:val="0"/>
          <w:i w:val="0"/>
          <w:sz w:val="24"/>
        </w:rPr>
        <w:t xml:space="preserve">This disqualification is </w:t>
      </w:r>
      <w:r>
        <w:rPr>
          <w:rFonts w:ascii="Times New Roman" w:hAnsi="Times New Roman"/>
          <w:b/>
          <w:i w:val="0"/>
          <w:sz w:val="24"/>
        </w:rPr>
        <w:t>EFFECTIVE IMMEDIATELY</w:t>
      </w:r>
      <w:r>
        <w:rPr>
          <w:rFonts w:ascii="Times New Roman" w:hAnsi="Times New Roman"/>
          <w:b w:val="0"/>
          <w:i w:val="0"/>
          <w:sz w:val="24"/>
        </w:rPr>
        <w:t xml:space="preserve"> upon entry of this Order.</w:t>
      </w:r>
    </w:p>
    <w:p>
      <w:pPr>
        <w:pStyle w:val="Heading3"/>
      </w:pPr>
      <w:r>
        <w:rPr>
          <w:rFonts w:ascii="Times New Roman" w:hAnsi="Times New Roman"/>
        </w:rPr>
        <w:t>4. Case Reassignment</w:t>
      </w:r>
    </w:p>
    <w:p>
      <w:pPr>
        <w:spacing w:line="480" w:lineRule="auto" w:after="0" w:before="0"/>
      </w:pPr>
      <w:r>
        <w:rPr>
          <w:rFonts w:ascii="Times New Roman" w:hAnsi="Times New Roman"/>
          <w:b w:val="0"/>
          <w:i w:val="0"/>
          <w:sz w:val="24"/>
        </w:rPr>
        <w:t xml:space="preserve">This case is hereby </w:t>
      </w:r>
      <w:r>
        <w:rPr>
          <w:rFonts w:ascii="Times New Roman" w:hAnsi="Times New Roman"/>
          <w:b/>
          <w:i w:val="0"/>
          <w:sz w:val="24"/>
        </w:rPr>
        <w:t>REASSIGNED</w:t>
      </w:r>
      <w:r>
        <w:rPr>
          <w:rFonts w:ascii="Times New Roman" w:hAnsi="Times New Roman"/>
          <w:b w:val="0"/>
          <w:i w:val="0"/>
          <w:sz w:val="24"/>
        </w:rPr>
        <w:t xml:space="preserve"> to a different judge of the Wayne County Circuit Court, Family Division, to be determined by the Court Administrator pursuant to local administrative procedures.</w:t>
      </w:r>
    </w:p>
    <w:p>
      <w:pPr>
        <w:spacing w:line="480" w:lineRule="auto" w:after="0" w:before="0"/>
      </w:pPr>
      <w:r>
        <w:rPr>
          <w:rFonts w:ascii="Times New Roman" w:hAnsi="Times New Roman"/>
          <w:b w:val="0"/>
          <w:i w:val="0"/>
          <w:sz w:val="24"/>
        </w:rPr>
        <w:t>The newly assigned judge shall have no prior involvement with the parties, counsel, or subject matter of this case.</w:t>
      </w:r>
    </w:p>
    <w:p>
      <w:pPr>
        <w:pStyle w:val="Heading3"/>
      </w:pPr>
      <w:r>
        <w:rPr>
          <w:rFonts w:ascii="Times New Roman" w:hAnsi="Times New Roman"/>
        </w:rPr>
        <w:t>5. Stay of Proceedings</w:t>
      </w:r>
    </w:p>
    <w:p>
      <w:pPr>
        <w:spacing w:line="480" w:lineRule="auto" w:after="0" w:before="0"/>
      </w:pPr>
      <w:r>
        <w:rPr>
          <w:rFonts w:ascii="Times New Roman" w:hAnsi="Times New Roman"/>
          <w:b w:val="0"/>
          <w:i w:val="0"/>
          <w:sz w:val="24"/>
        </w:rPr>
        <w:t xml:space="preserve">All proceedings currently pending before Judge McNeill are hereby </w:t>
      </w:r>
      <w:r>
        <w:rPr>
          <w:rFonts w:ascii="Times New Roman" w:hAnsi="Times New Roman"/>
          <w:b/>
          <w:i w:val="0"/>
          <w:sz w:val="24"/>
        </w:rPr>
        <w:t>STAYED</w:t>
      </w:r>
      <w:r>
        <w:rPr>
          <w:rFonts w:ascii="Times New Roman" w:hAnsi="Times New Roman"/>
          <w:b w:val="0"/>
          <w:i w:val="0"/>
          <w:sz w:val="24"/>
        </w:rPr>
        <w:t xml:space="preserve"> pending reassignment and the newly assigned judge's review of the case status.</w:t>
      </w:r>
    </w:p>
    <w:p>
      <w:pPr>
        <w:spacing w:line="480" w:lineRule="auto" w:after="0" w:before="0"/>
      </w:pPr>
      <w:r>
        <w:rPr>
          <w:rFonts w:ascii="Times New Roman" w:hAnsi="Times New Roman"/>
          <w:b w:val="0"/>
          <w:i w:val="0"/>
          <w:sz w:val="24"/>
        </w:rPr>
        <w:t>No hearings shall be held, no motions shall be decided, and no orders shall be entered until a new judge is assigned and has had opportunity to review the case file.</w:t>
      </w:r>
    </w:p>
    <w:p>
      <w:pPr>
        <w:pStyle w:val="Heading3"/>
      </w:pPr>
      <w:r>
        <w:rPr>
          <w:rFonts w:ascii="Times New Roman" w:hAnsi="Times New Roman"/>
        </w:rPr>
        <w:t>6. Case Management Conference</w:t>
      </w:r>
    </w:p>
    <w:p>
      <w:pPr>
        <w:spacing w:line="480" w:lineRule="auto" w:after="0" w:before="0"/>
      </w:pPr>
      <w:r>
        <w:rPr>
          <w:rFonts w:ascii="Times New Roman" w:hAnsi="Times New Roman"/>
          <w:b w:val="0"/>
          <w:i w:val="0"/>
          <w:sz w:val="24"/>
        </w:rPr>
        <w:t xml:space="preserve">Within </w:t>
      </w:r>
      <w:r>
        <w:rPr>
          <w:rFonts w:ascii="Times New Roman" w:hAnsi="Times New Roman"/>
          <w:b/>
          <w:i w:val="0"/>
          <w:sz w:val="24"/>
        </w:rPr>
        <w:t>30 days</w:t>
      </w:r>
      <w:r>
        <w:rPr>
          <w:rFonts w:ascii="Times New Roman" w:hAnsi="Times New Roman"/>
          <w:b w:val="0"/>
          <w:i w:val="0"/>
          <w:sz w:val="24"/>
        </w:rPr>
        <w:t xml:space="preserve"> of reassignment, the newly assigned judge shall schedule a case management conference to address:</w:t>
      </w:r>
    </w:p>
    <w:p>
      <w:pPr>
        <w:spacing w:line="480" w:lineRule="auto" w:after="0" w:before="0"/>
      </w:pPr>
      <w:r>
        <w:rPr>
          <w:rFonts w:ascii="Times New Roman" w:hAnsi="Times New Roman"/>
          <w:b w:val="0"/>
          <w:i w:val="0"/>
          <w:sz w:val="24"/>
        </w:rPr>
        <w:t>a. Current status of all pending motions b. Enforcement of existing orders, including parenting time provisions c. Plaintiff's request for makeup parenting time (192+ days documented) d. Pending custody modification motion e. Child protection concerns raised in pending motions f. Discovery disputes or outstanding discovery g. Scheduling for resolution of substantive issues h. Any other matters requiring immediate attention</w:t>
      </w:r>
    </w:p>
    <w:p>
      <w:pPr>
        <w:pStyle w:val="Heading3"/>
      </w:pPr>
      <w:r>
        <w:rPr>
          <w:rFonts w:ascii="Times New Roman" w:hAnsi="Times New Roman"/>
        </w:rPr>
        <w:t>7. Preservation of Rights</w:t>
      </w:r>
    </w:p>
    <w:p>
      <w:pPr>
        <w:spacing w:line="480" w:lineRule="auto" w:after="0" w:before="0"/>
      </w:pPr>
      <w:r>
        <w:rPr>
          <w:rFonts w:ascii="Times New Roman" w:hAnsi="Times New Roman"/>
          <w:b w:val="0"/>
          <w:i w:val="0"/>
          <w:sz w:val="24"/>
        </w:rPr>
        <w:t xml:space="preserve">Plaintiff's right to seek reconsideration, modification, or appeal of any orders previously issued by Judge McNeill is hereby </w:t>
      </w:r>
      <w:r>
        <w:rPr>
          <w:rFonts w:ascii="Times New Roman" w:hAnsi="Times New Roman"/>
          <w:b/>
          <w:i w:val="0"/>
          <w:sz w:val="24"/>
        </w:rPr>
        <w:t>PRESERVED</w:t>
      </w:r>
      <w:r>
        <w:rPr>
          <w:rFonts w:ascii="Times New Roman" w:hAnsi="Times New Roman"/>
          <w:b w:val="0"/>
          <w:i w:val="0"/>
          <w:sz w:val="24"/>
        </w:rPr>
        <w:t>.</w:t>
      </w:r>
    </w:p>
    <w:p>
      <w:pPr>
        <w:spacing w:line="480" w:lineRule="auto" w:after="0" w:before="0"/>
      </w:pPr>
      <w:r>
        <w:rPr>
          <w:rFonts w:ascii="Times New Roman" w:hAnsi="Times New Roman"/>
          <w:b w:val="0"/>
          <w:i w:val="0"/>
          <w:sz w:val="24"/>
        </w:rPr>
        <w:t>Nothing in this Order shall be construed to: - Waive any rights Plaintiff may have to challenge prior orders - Limit Plaintiff's ability to seek relief from prior orders based on bias - Constitute res judicata or collateral estoppel as to any prior rulings - Preclude renewed motions on issues previously decided by Judge McNeill</w:t>
      </w:r>
    </w:p>
    <w:p>
      <w:pPr>
        <w:pStyle w:val="Heading3"/>
      </w:pPr>
      <w:r>
        <w:rPr>
          <w:rFonts w:ascii="Times New Roman" w:hAnsi="Times New Roman"/>
        </w:rPr>
        <w:t>8. Notification</w:t>
      </w:r>
    </w:p>
    <w:p>
      <w:pPr>
        <w:spacing w:line="480" w:lineRule="auto" w:after="0" w:before="0"/>
      </w:pPr>
      <w:r>
        <w:rPr>
          <w:rFonts w:ascii="Times New Roman" w:hAnsi="Times New Roman"/>
          <w:b w:val="0"/>
          <w:i w:val="0"/>
          <w:sz w:val="24"/>
        </w:rPr>
        <w:t>The Wayne County Circuit Court Clerk is directed to:</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Immediately notify</w:t>
      </w:r>
      <w:r>
        <w:rPr>
          <w:rFonts w:ascii="Times New Roman" w:hAnsi="Times New Roman"/>
          <w:b w:val="0"/>
          <w:i w:val="0"/>
          <w:sz w:val="24"/>
        </w:rPr>
        <w:t xml:space="preserve"> all parties and counsel of this Order b. </w:t>
      </w:r>
      <w:r>
        <w:rPr>
          <w:rFonts w:ascii="Times New Roman" w:hAnsi="Times New Roman"/>
          <w:b/>
          <w:i w:val="0"/>
          <w:sz w:val="24"/>
        </w:rPr>
        <w:t>Immediately notify</w:t>
      </w:r>
      <w:r>
        <w:rPr>
          <w:rFonts w:ascii="Times New Roman" w:hAnsi="Times New Roman"/>
          <w:b w:val="0"/>
          <w:i w:val="0"/>
          <w:sz w:val="24"/>
        </w:rPr>
        <w:t xml:space="preserve"> Judge Daphne Means McNeill of this Order c. </w:t>
      </w:r>
      <w:r>
        <w:rPr>
          <w:rFonts w:ascii="Times New Roman" w:hAnsi="Times New Roman"/>
          <w:b/>
          <w:i w:val="0"/>
          <w:sz w:val="24"/>
        </w:rPr>
        <w:t>Remove</w:t>
      </w:r>
      <w:r>
        <w:rPr>
          <w:rFonts w:ascii="Times New Roman" w:hAnsi="Times New Roman"/>
          <w:b w:val="0"/>
          <w:i w:val="0"/>
          <w:sz w:val="24"/>
        </w:rPr>
        <w:t xml:space="preserve"> this case from Judge McNeill's docket d. </w:t>
      </w:r>
      <w:r>
        <w:rPr>
          <w:rFonts w:ascii="Times New Roman" w:hAnsi="Times New Roman"/>
          <w:b/>
          <w:i w:val="0"/>
          <w:sz w:val="24"/>
        </w:rPr>
        <w:t>Forward</w:t>
      </w:r>
      <w:r>
        <w:rPr>
          <w:rFonts w:ascii="Times New Roman" w:hAnsi="Times New Roman"/>
          <w:b w:val="0"/>
          <w:i w:val="0"/>
          <w:sz w:val="24"/>
        </w:rPr>
        <w:t xml:space="preserve"> the complete case file to the Court Administrator for reassignment e. </w:t>
      </w:r>
      <w:r>
        <w:rPr>
          <w:rFonts w:ascii="Times New Roman" w:hAnsi="Times New Roman"/>
          <w:b/>
          <w:i w:val="0"/>
          <w:sz w:val="24"/>
        </w:rPr>
        <w:t>Update</w:t>
      </w:r>
      <w:r>
        <w:rPr>
          <w:rFonts w:ascii="Times New Roman" w:hAnsi="Times New Roman"/>
          <w:b w:val="0"/>
          <w:i w:val="0"/>
          <w:sz w:val="24"/>
        </w:rPr>
        <w:t xml:space="preserve"> all court records to reflect the disqualification and reassignment f. </w:t>
      </w:r>
      <w:r>
        <w:rPr>
          <w:rFonts w:ascii="Times New Roman" w:hAnsi="Times New Roman"/>
          <w:b/>
          <w:i w:val="0"/>
          <w:sz w:val="24"/>
        </w:rPr>
        <w:t>File</w:t>
      </w:r>
      <w:r>
        <w:rPr>
          <w:rFonts w:ascii="Times New Roman" w:hAnsi="Times New Roman"/>
          <w:b w:val="0"/>
          <w:i w:val="0"/>
          <w:sz w:val="24"/>
        </w:rPr>
        <w:t xml:space="preserve"> this Order in the official case file</w:t>
      </w:r>
    </w:p>
    <w:p>
      <w:pPr>
        <w:pStyle w:val="Heading3"/>
      </w:pPr>
      <w:r>
        <w:rPr>
          <w:rFonts w:ascii="Times New Roman" w:hAnsi="Times New Roman"/>
        </w:rPr>
        <w:t>9. No Reflection on Judge McNeill's Character</w:t>
      </w:r>
    </w:p>
    <w:p>
      <w:pPr>
        <w:spacing w:line="480" w:lineRule="auto" w:after="0" w:before="0"/>
      </w:pPr>
      <w:r>
        <w:rPr>
          <w:rFonts w:ascii="Times New Roman" w:hAnsi="Times New Roman"/>
          <w:b w:val="0"/>
          <w:i w:val="0"/>
          <w:sz w:val="24"/>
        </w:rPr>
        <w:t>This Court emphasizes that this Order of disqualification is based solely on the specific circumstances of this case and the application of MCR 2.003(C)(1) to the factual record presented.</w:t>
      </w:r>
    </w:p>
    <w:p>
      <w:pPr>
        <w:spacing w:line="480" w:lineRule="auto" w:after="0" w:before="0"/>
      </w:pPr>
      <w:r>
        <w:rPr>
          <w:rFonts w:ascii="Times New Roman" w:hAnsi="Times New Roman"/>
          <w:b w:val="0"/>
          <w:i w:val="0"/>
          <w:sz w:val="24"/>
        </w:rPr>
        <w:t>This Order should not be construed as: - A finding of intentional misconduct - A personal criticism of Judge McNeill - A determination that Judge McNeill is unfit to serve as a judge - A reflection on Judge McNeill's overall judicial service</w:t>
      </w:r>
    </w:p>
    <w:p>
      <w:pPr>
        <w:spacing w:line="480" w:lineRule="auto" w:after="0" w:before="0"/>
      </w:pPr>
      <w:r>
        <w:rPr>
          <w:rFonts w:ascii="Times New Roman" w:hAnsi="Times New Roman"/>
          <w:b w:val="0"/>
          <w:i w:val="0"/>
          <w:sz w:val="24"/>
        </w:rPr>
        <w:t>The disqualification is required by the court rule based on the demonstrated pattern in this particular case.</w:t>
      </w:r>
    </w:p>
    <w:p>
      <w:pPr>
        <w:pStyle w:val="Heading3"/>
      </w:pPr>
      <w:r>
        <w:rPr>
          <w:rFonts w:ascii="Times New Roman" w:hAnsi="Times New Roman"/>
        </w:rPr>
        <w:t>10. Costs</w:t>
      </w:r>
    </w:p>
    <w:p>
      <w:pPr>
        <w:spacing w:line="480" w:lineRule="auto" w:after="0" w:before="0"/>
      </w:pPr>
      <w:r>
        <w:rPr>
          <w:rFonts w:ascii="Times New Roman" w:hAnsi="Times New Roman"/>
          <w:b w:val="0"/>
          <w:i w:val="0"/>
          <w:sz w:val="24"/>
        </w:rPr>
        <w:t>Each party shall bear their own costs associated with this Motion.</w:t>
      </w:r>
    </w:p>
    <w:p>
      <w:pPr>
        <w:pStyle w:val="Heading3"/>
      </w:pPr>
      <w:r>
        <w:rPr>
          <w:rFonts w:ascii="Times New Roman" w:hAnsi="Times New Roman"/>
        </w:rPr>
        <w:t>11. Certified Copies</w:t>
      </w:r>
    </w:p>
    <w:p>
      <w:pPr>
        <w:spacing w:line="480" w:lineRule="auto" w:after="0" w:before="0"/>
      </w:pPr>
      <w:r>
        <w:rPr>
          <w:rFonts w:ascii="Times New Roman" w:hAnsi="Times New Roman"/>
          <w:b w:val="0"/>
          <w:i w:val="0"/>
          <w:sz w:val="24"/>
        </w:rPr>
        <w:t>Certified copies of this Order shall be provided to: - Plaintiff Andrew Pigors - Defendant Nicole Renee Martin - Plaintiff's counsel of record - Defendant's counsel of record - Hon. Daphne Means McNeill - Wayne County Circuit Court Administrator - Wayne County Court Clerk - Michigan Judicial Tenure Commission (for information only)</w:t>
      </w:r>
    </w:p>
    <w:p>
      <w:r>
        <w:br w:type="page"/>
      </w:r>
    </w:p>
    <w:p>
      <w:pPr>
        <w:pStyle w:val="Heading2"/>
      </w:pPr>
      <w:r>
        <w:rPr>
          <w:rFonts w:ascii="Times New Roman" w:hAnsi="Times New Roman"/>
        </w:rPr>
        <w:t>IT IS SO ORDERED.</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_________________, 2026</w:t>
      </w:r>
    </w:p>
    <w:p>
      <w:r>
        <w:br w:type="page"/>
      </w:r>
    </w:p>
    <w:p>
      <w:pPr>
        <w:spacing w:line="480" w:lineRule="auto" w:after="0" w:before="0"/>
      </w:pPr>
      <w:r>
        <w:rPr>
          <w:rFonts w:ascii="Times New Roman" w:hAnsi="Times New Roman"/>
          <w:b w:val="0"/>
          <w:i w:val="0"/>
          <w:sz w:val="24"/>
        </w:rPr>
        <w:t>Honorable _____________________________ Wayne County Circuit Court Judge</w:t>
      </w:r>
    </w:p>
    <w:p>
      <w:r>
        <w:br w:type="page"/>
      </w:r>
    </w:p>
    <w:p>
      <w:pPr>
        <w:pStyle w:val="Heading2"/>
      </w:pPr>
      <w:r>
        <w:rPr>
          <w:rFonts w:ascii="Times New Roman" w:hAnsi="Times New Roman"/>
        </w:rPr>
        <w:t>NOTICE TO PARTIES</w:t>
      </w:r>
    </w:p>
    <w:p>
      <w:pPr>
        <w:spacing w:line="480" w:lineRule="auto" w:after="0" w:before="0"/>
      </w:pPr>
      <w:r>
        <w:rPr>
          <w:rFonts w:ascii="Times New Roman" w:hAnsi="Times New Roman"/>
          <w:b w:val="0"/>
          <w:i w:val="0"/>
          <w:sz w:val="24"/>
        </w:rPr>
        <w:t>This is a final order as to the issue of disqualification. Either party may appeal this Order to the Michigan Court of Appeals pursuant to MCR 7.203 within 21 days of entry.</w:t>
      </w:r>
    </w:p>
    <w:p>
      <w:pPr>
        <w:spacing w:line="480" w:lineRule="auto" w:after="0" w:before="0"/>
      </w:pPr>
      <w:r>
        <w:rPr>
          <w:rFonts w:ascii="Times New Roman" w:hAnsi="Times New Roman"/>
          <w:b w:val="0"/>
          <w:i w:val="0"/>
          <w:sz w:val="24"/>
        </w:rPr>
        <w:t>Questions regarding case reassignment should be directed to:</w:t>
      </w:r>
    </w:p>
    <w:p>
      <w:pPr>
        <w:spacing w:line="480" w:lineRule="auto" w:after="0" w:before="0"/>
      </w:pPr>
      <w:r>
        <w:rPr>
          <w:rFonts w:ascii="Times New Roman" w:hAnsi="Times New Roman"/>
          <w:b/>
          <w:i w:val="0"/>
          <w:sz w:val="24"/>
        </w:rPr>
        <w:t>Wayne County Circuit Court Administrator</w:t>
      </w:r>
      <w:r>
        <w:rPr>
          <w:rFonts w:ascii="Times New Roman" w:hAnsi="Times New Roman"/>
          <w:b w:val="0"/>
          <w:i w:val="0"/>
          <w:sz w:val="24"/>
        </w:rPr>
        <w:t xml:space="preserve"> Coleman A. Young Municipal Center 2 Woodward Avenue, Suite 524 Detroit, MI 48226 Phone: (313) 224-5261</w:t>
      </w:r>
    </w:p>
    <w:p>
      <w:r>
        <w:br w:type="page"/>
      </w:r>
    </w:p>
    <w:p>
      <w:pPr>
        <w:pStyle w:val="Heading2"/>
      </w:pPr>
      <w:r>
        <w:rPr>
          <w:rFonts w:ascii="Times New Roman" w:hAnsi="Times New Roman"/>
        </w:rPr>
        <w:t>CERTIFICATE OF SERVICE BY COURT CLERK</w:t>
      </w:r>
    </w:p>
    <w:p>
      <w:pPr>
        <w:spacing w:line="480" w:lineRule="auto" w:after="0" w:before="0"/>
      </w:pPr>
      <w:r>
        <w:rPr>
          <w:rFonts w:ascii="Times New Roman" w:hAnsi="Times New Roman"/>
          <w:b w:val="0"/>
          <w:i w:val="0"/>
          <w:sz w:val="24"/>
        </w:rPr>
        <w:t>I hereby certify that on _________________, 2026, true and complete copies of the foregoing Order were served upon all parties and interested persons listed above via:</w:t>
      </w:r>
    </w:p>
    <w:p>
      <w:pPr>
        <w:spacing w:line="480" w:lineRule="auto" w:after="0" w:before="0"/>
      </w:pPr>
      <w:r>
        <w:rPr>
          <w:rFonts w:ascii="Times New Roman" w:hAnsi="Times New Roman"/>
          <w:b w:val="0"/>
          <w:i w:val="0"/>
          <w:sz w:val="24"/>
        </w:rPr>
        <w:t>☐ Email ☐ First-class U.S. Mail ☐ Electronic filing system notification</w:t>
      </w:r>
    </w:p>
    <w:p>
      <w:r>
        <w:br w:type="page"/>
      </w:r>
    </w:p>
    <w:p>
      <w:pPr>
        <w:spacing w:line="480" w:lineRule="auto" w:after="0" w:before="0"/>
      </w:pPr>
      <w:r>
        <w:rPr>
          <w:rFonts w:ascii="Times New Roman" w:hAnsi="Times New Roman"/>
          <w:b w:val="0"/>
          <w:i w:val="0"/>
          <w:sz w:val="24"/>
        </w:rPr>
        <w:t>Wayne County Circuit Court Clerk</w:t>
      </w:r>
    </w:p>
    <w:p>
      <w:r>
        <w:br w:type="page"/>
      </w:r>
    </w:p>
    <w:p>
      <w:pPr>
        <w:spacing w:line="480" w:lineRule="auto" w:after="0" w:before="0"/>
      </w:pPr>
      <w:r>
        <w:rPr>
          <w:rFonts w:ascii="Times New Roman" w:hAnsi="Times New Roman"/>
          <w:b/>
          <w:i w:val="0"/>
          <w:sz w:val="24"/>
        </w:rPr>
        <w:t>Prepared by:</w:t>
      </w:r>
    </w:p>
    <w:p>
      <w:r>
        <w:br w:type="page"/>
      </w:r>
    </w:p>
    <w:p>
      <w:pPr>
        <w:spacing w:line="480" w:lineRule="auto" w:after="0" w:before="0"/>
      </w:pPr>
      <w:r>
        <w:rPr>
          <w:rFonts w:ascii="Times New Roman" w:hAnsi="Times New Roman"/>
          <w:b w:val="0"/>
          <w:i w:val="0"/>
          <w:sz w:val="24"/>
        </w:rPr>
        <w:t>[Attorney Name] [Attorney Bar Number] [Law Firm Name] [Address] [City, State ZIP] [Phone] [Email] Attorney for Plaintiff</w:t>
      </w:r>
    </w:p>
    <w:p>
      <w:r>
        <w:br w:type="page"/>
      </w:r>
    </w:p>
    <w:p>
      <w:pPr>
        <w:spacing w:line="480" w:lineRule="auto" w:after="0" w:before="0"/>
      </w:pPr>
      <w:r>
        <w:rPr>
          <w:rFonts w:ascii="Times New Roman" w:hAnsi="Times New Roman"/>
          <w:b/>
          <w:i w:val="0"/>
          <w:sz w:val="24"/>
        </w:rPr>
        <w:t>Date Submitted:</w:t>
      </w:r>
      <w:r>
        <w:rPr>
          <w:rFonts w:ascii="Times New Roman" w:hAnsi="Times New Roman"/>
          <w:b w:val="0"/>
          <w:i w:val="0"/>
          <w:sz w:val="24"/>
        </w:rPr>
        <w:t xml:space="preserve"> February _____, 2026</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