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PARENTING TIME AND HOLIDAY SCHEDULE</w:t>
      </w:r>
    </w:p>
    <w:p>
      <w:r>
        <w:t>Proposed Parenting Time Schedule:</w:t>
      </w:r>
    </w:p>
    <w:p>
      <w:r>
        <w:t>1. Week-On/Week-Off Schedule: Parents alternate custody weekly, with transitions occurring every Friday at 5:30 PM.</w:t>
      </w:r>
    </w:p>
    <w:p>
      <w:r>
        <w:t>2. Neutral Exchange Location: All parenting exchanges will occur at a monitored location to reduce conflict.</w:t>
      </w:r>
    </w:p>
    <w:p>
      <w:r>
        <w:t>3. Holiday Schedule: Major holidays will be equally divided:</w:t>
      </w:r>
    </w:p>
    <w:p>
      <w:r>
        <w:t xml:space="preserve">   - Thanksgiving: Alternating years, with one parent having LDW from Wednesday at 6 PM to Sunday at 6 PM.</w:t>
      </w:r>
    </w:p>
    <w:p>
      <w:r>
        <w:t xml:space="preserve">   - Christmas: Alternating years, with one parent having LDW from December 24 at 12 PM to December 25 at 8 PM.</w:t>
      </w:r>
    </w:p>
    <w:p>
      <w:r>
        <w:t xml:space="preserve">   - LDW’s Birthday: Each parent will have a half-day with LDW on his birthday, with transitions at 2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