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 MODIFYING CUSTODY, PARENTING TIME, AND SUPPORT</w:t>
      </w:r>
    </w:p>
    <w:p>
      <w:r>
        <w:t>STATE OF MICHIGAN</w:t>
      </w:r>
    </w:p>
    <w:p>
      <w:r>
        <w:t>IN THE 14TH CIRCUIT COURT FOR THE COUNTY OF MUSKEGON</w:t>
      </w:r>
    </w:p>
    <w:p>
      <w:r>
        <w:t>Family Division</w:t>
      </w:r>
    </w:p>
    <w:p/>
    <w:p>
      <w:r>
        <w:t>ANDREW J. PIGORS,</w:t>
      </w:r>
    </w:p>
    <w:p>
      <w:r>
        <w:t>Plaintiff,</w:t>
      </w:r>
    </w:p>
    <w:p>
      <w:r>
        <w:t>v.</w:t>
      </w:r>
    </w:p>
    <w:p>
      <w:r>
        <w:t>EMILY A. WATSON,</w:t>
      </w:r>
    </w:p>
    <w:p>
      <w:r>
        <w:t>Defendant.</w:t>
      </w:r>
    </w:p>
    <w:p>
      <w:r>
        <w:t>Case No. 2024-001507-DC</w:t>
      </w:r>
    </w:p>
    <w:p>
      <w:r>
        <w:t>Hon. Jenny L. McNeill</w:t>
      </w:r>
    </w:p>
    <w:p/>
    <w:p>
      <w:pPr>
        <w:pStyle w:val="Heading2"/>
      </w:pPr>
      <w:r>
        <w:t>ORDER MODIFYING CUSTODY, PARENTING TIME, AND SUPPORT</w:t>
      </w:r>
    </w:p>
    <w:p>
      <w:r>
        <w:t>At a session of said Court, held in the Muskegon County Courthouse on the ___ day of ____________, 2025.</w:t>
      </w:r>
    </w:p>
    <w:p>
      <w:r>
        <w:t>PRESENT: HONORABLE JENNY L. McNEILL, Circuit Court Judge</w:t>
      </w:r>
    </w:p>
    <w:p>
      <w:r>
        <w:br/>
        <w:t>The Court having reviewed Plaintiff’s Motion, the attached evidence, and being otherwise fully advised in the premises, IT IS HEREBY ORDERED THAT:</w:t>
      </w:r>
    </w:p>
    <w:p>
      <w:r>
        <w:t>1. Plaintiff’s Motion to Modify Custody, Parenting Time, and Support is GRANTED.</w:t>
      </w:r>
    </w:p>
    <w:p>
      <w:r>
        <w:t>2. Legal custody of the minor child is hereby changed to JOINT LEGAL CUSTODY.</w:t>
      </w:r>
    </w:p>
    <w:p>
      <w:r>
        <w:t>3. Physical custody is hereby MODIFIED to a WEEK-ON/WEEK-OFF schedule, with exchanges at 5:30 PM every Friday.</w:t>
      </w:r>
    </w:p>
    <w:p>
      <w:r>
        <w:t>4. Plaintiff is AWARDED MAKE-UP PARENTING TIME for March 29–April 5, April 12–19, and April 26–May 3, 2024.</w:t>
      </w:r>
    </w:p>
    <w:p>
      <w:r>
        <w:t>5. Defendant shall not interfere with Plaintiff’s parenting time or engage in conduct intended to alienate the child.</w:t>
      </w:r>
    </w:p>
    <w:p>
      <w:r>
        <w:t>6. Child support shall be RECALCULATED based on equal parenting time, and shall exclude any non-biological dependents.</w:t>
      </w:r>
    </w:p>
    <w:p>
      <w:r>
        <w:t>7. Plaintiff’s obligation for health insurance reimbursement is TERMINATED, due to duplicative coverage.</w:t>
      </w:r>
    </w:p>
    <w:p>
      <w:r>
        <w:t>8. Both parties shall exchange medical, educational, and welfare information concerning the child in a timely manner.</w:t>
      </w:r>
    </w:p>
    <w:p>
      <w:r>
        <w:t>9. All communication shall occur via AppClose, with confirmations 48 hours before parenting exchanges.</w:t>
      </w:r>
    </w:p>
    <w:p>
      <w:r>
        <w:t>10. No party shall make unilateral changes to custody or parenting time without further court order.</w:t>
      </w:r>
    </w:p>
    <w:p>
      <w:r>
        <w:t>11. This is a final, enforceable Order resolving the present motion in its entirety.</w:t>
      </w:r>
    </w:p>
    <w:p/>
    <w:p>
      <w:r>
        <w:t>IT IS SO ORDERED.</w:t>
      </w:r>
    </w:p>
    <w:p>
      <w:r>
        <w:br/>
        <w:t>_______________________________________</w:t>
      </w:r>
    </w:p>
    <w:p>
      <w:r>
        <w:t>HON. JENNY L. McNEILL</w:t>
      </w:r>
    </w:p>
    <w:p>
      <w:r>
        <w:t>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