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STATE OF MICHIGAN</w:t>
        <w:br/>
        <w:t>IN THE CIRCUIT COURT FOR THE COUNTY OF MUSKEGON</w:t>
        <w:br/>
        <w:t>FAMILY DIVISION</w:t>
      </w:r>
    </w:p>
    <w:p/>
    <w:p>
      <w:r>
        <w:t>Andrew J. Pigors, Plaintiff/Movant,</w:t>
      </w:r>
    </w:p>
    <w:p>
      <w:r>
        <w:t>v.</w:t>
      </w:r>
    </w:p>
    <w:p>
      <w:r>
        <w:t>Emily [Surname Unknown], Defendant/Respondent,</w:t>
      </w:r>
    </w:p>
    <w:p/>
    <w:p>
      <w:r>
        <w:t>Case No.: 2024-001507-DC</w:t>
      </w:r>
    </w:p>
    <w:p>
      <w:r>
        <w:t>Judge: Hon. McNeill</w:t>
      </w:r>
    </w:p>
    <w:p/>
    <w:p>
      <w:r>
        <w:rPr>
          <w:b/>
        </w:rPr>
        <w:t>PROPOSED ORDER OF DISQUALIFICATION AND REASSIGNMENT (MC 264 FORMAT)</w:t>
      </w:r>
    </w:p>
    <w:p>
      <w:r>
        <w:t>At a session of this Court, held on ____________, in Muskegon County, Michigan.</w:t>
      </w:r>
    </w:p>
    <w:p>
      <w:r>
        <w:t>PRESENT: Hon. _____________________________</w:t>
      </w:r>
    </w:p>
    <w:p>
      <w:r>
        <w:t>IT IS ORDERED:</w:t>
      </w:r>
    </w:p>
    <w:p>
      <w:r>
        <w:t>1. The assigned judge is DISQUALIFIED under MCR 2.003(C).</w:t>
      </w:r>
    </w:p>
    <w:p>
      <w:r>
        <w:t>2. The case is REASSIGNED forthwith pursuant to local administrative order and MC 264 practice.</w:t>
      </w:r>
    </w:p>
    <w:p>
      <w:r>
        <w:t>—OR— If disqualification is denied by the assigned judge:</w:t>
      </w:r>
    </w:p>
    <w:p>
      <w:r>
        <w:t>3. The motion and record are IMMEDIATELY REFERRED to the Chief Judge for decision under MCR 2.003(D)(3)(a).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