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 OF MICHIGAN</w:t>
        <w:br/>
        <w:t>IN THE 14TH CIRCUIT COURT FOR THE COUNTY OF MUSKEGON</w:t>
        <w:br/>
        <w:t>FAMILY DIVISION</w:t>
      </w:r>
    </w:p>
    <w:p>
      <w:pPr/>
      <w:r>
        <w:t>Andrew J. Pigors,</w:t>
        <w:br/>
        <w:t>Plaintiff,</w:t>
      </w:r>
    </w:p>
    <w:p>
      <w:pPr/>
      <w:r>
        <w:t>v.</w:t>
        <w:br/>
        <w:br/>
        <w:t>Emily A. Watson,</w:t>
        <w:br/>
        <w:t>Defendant.</w:t>
      </w:r>
    </w:p>
    <w:p>
      <w:pPr/>
      <w:r>
        <w:t>Case No: 2024-001507-DC</w:t>
        <w:br/>
        <w:t>Hon. Jenny L. McNeill</w:t>
      </w:r>
    </w:p>
    <w:p>
      <w:pPr>
        <w:pStyle w:val="Heading2"/>
      </w:pPr>
      <w:r>
        <w:t>PROPOSED ORDER MODIFYING CUSTODY AND CHILD SUPPORT</w:t>
      </w:r>
    </w:p>
    <w:p>
      <w:r>
        <w:t>This matter having come before the Court on Plaintiff’s Motion to Modify Custody and Child Support and the Court being fully advised in the premises, IT IS HEREBY ORDERED:</w:t>
        <w:br/>
        <w:br/>
        <w:t>1. The custody order shall be modified to reflect joint legal custody and equal (50/50) physical parenting time;</w:t>
        <w:br/>
        <w:t>2. The Friend of the Court shall recalculate support based on updated and accurate financial disclosures and remove any improperly claimed dependents or tax exemptions;</w:t>
        <w:br/>
        <w:t>3. The Court shall set this matter for de novo hearing under MCR 3.215(F) for evidentiary findings;</w:t>
        <w:br/>
        <w:t>4. This Order shall take effect immediately and supersede any conflicting prior recommendations or assumptions by the Friend of the Court.</w:t>
      </w:r>
    </w:p>
    <w:p>
      <w:r>
        <w:br/>
        <w:t>IT IS SO ORDERED.</w:t>
      </w:r>
    </w:p>
    <w:p>
      <w:r>
        <w:br/>
        <w:t>_________________________________</w:t>
        <w:br/>
        <w:t>Circuit Court Judge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