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br/>
        <w:t>IN THE 14TH CIRCUIT COURT FOR THE COUNTY OF MUSKEGON</w:t>
      </w:r>
    </w:p>
    <w:p>
      <w:r>
        <w:t>ANDREW J. PIGORS,</w:t>
        <w:br/>
        <w:t>Plaintiff, In Pro Per</w:t>
        <w:br/>
        <w:t>v.</w:t>
        <w:br/>
        <w:t>EMILY A. WATSON,</w:t>
        <w:br/>
        <w:t>Defendant.</w:t>
      </w:r>
    </w:p>
    <w:p>
      <w:r>
        <w:t>Case No.: 2024-001507-DC</w:t>
        <w:br/>
        <w:t>Hon. Jenny L. McNeill</w:t>
      </w:r>
    </w:p>
    <w:p/>
    <w:p>
      <w:r>
        <w:t>EMERGENCY MOTION FOR EX PARTE TEMPORARY PARENTING TIME ORDER</w:t>
      </w:r>
    </w:p>
    <w:p>
      <w:r>
        <w:t>NOW COMES Plaintiff, ANDREW J. PIGORS, in propria persona, and respectfully requests that this Court issue an Ex Parte Order restoring parenting time and consolidating this matter for full review at the De Novo Hearing already scheduled for April 28, 2025. This motion is brought pursuant to MCL 722.27a(9), MCR 3.207(B), MCR 3.215(E)(4), and MCL 722.23(j)-(k), and is supported by attached declarations and documentation.</w:t>
      </w:r>
    </w:p>
    <w:p>
      <w:r>
        <w:t>I. CERTIFICATION</w:t>
      </w:r>
    </w:p>
    <w:p>
      <w:r>
        <w:t>Plaintiff certifies that this motion is not being filed for the purpose of delay, and that no prior request for this specific relief has been denied. No other motion is currently pending that could resolve the emergency denial of parenting time prior to April 28, 2025.</w:t>
      </w:r>
    </w:p>
    <w:p>
      <w:r>
        <w:t>II. BACKGROUND</w:t>
      </w:r>
    </w:p>
    <w:p>
      <w:r>
        <w:t>A De Novo hearing is scheduled for April 28, 2025, pursuant to Plaintiff’s objection to the Friend of the Court’s recommendation. Defendant EMILY A. WATSON has denied Plaintiff parenting time since April 6, 2025, resulting in four consecutive missed weekends through May 2, 2025. This mirrors a prior denial lasting from March 26 to May 5, 2024.</w:t>
      </w:r>
    </w:p>
    <w:p>
      <w:r>
        <w:t>Although the Easter holiday (April 13–15) was assigned to Defendant per the parenting order, the order explicitly preserves alternating weekend time and requires makeup time for any holiday-related interruption. Defendant has refused to communicate or offer make-up time, violating MCL 722.27a(3), the court’s parenting order, and the child’s best interests under MCL 722.23(j)-(k).</w:t>
      </w:r>
    </w:p>
    <w:p>
      <w:r>
        <w:t>III. LEGAL BASIS</w:t>
      </w:r>
    </w:p>
    <w:p>
      <w:r>
        <w:t>- MCL 722.27a(9) authorizes compensatory parenting time for wrongful denial.</w:t>
        <w:br/>
        <w:t>- MCR 3.207(B) permits entry of Ex Parte orders to prevent harm or injustice.</w:t>
        <w:br/>
        <w:t>- MCR 3.215(E)(4) allows this motion to be consolidated with the De Novo hearing.</w:t>
        <w:br/>
        <w:t>- MCL 722.23(j)-(k) requires courts to prevent emotional harm and promote parenting continuity.</w:t>
      </w:r>
    </w:p>
    <w:p>
      <w:r>
        <w:t>IV. SUPPORTING EVIDENCE</w:t>
      </w:r>
    </w:p>
    <w:p>
      <w:r>
        <w:t>This motion is supported by:</w:t>
        <w:br/>
        <w:t xml:space="preserve">  (a) Declaration in Support of Ex Parte Motion (Exhibit A),</w:t>
        <w:br/>
        <w:t xml:space="preserve">  (b) Declaration of Harm – LDW (Exhibit B),</w:t>
        <w:br/>
        <w:t xml:space="preserve">  (c) AppClose Records (Exhibit C),</w:t>
        <w:br/>
        <w:t xml:space="preserve">  (d) Police Reports and court findings (Exhibits D–F).</w:t>
      </w:r>
    </w:p>
    <w:p>
      <w:r>
        <w:t>V. RELIEF REQUESTED</w:t>
      </w:r>
    </w:p>
    <w:p>
      <w:r>
        <w:t>Plaintiff respectfully requests that this Honorable Court:</w:t>
        <w:br/>
        <w:t>A. Enter an Ex Parte Order restoring alternating week-on/week-off parenting time starting Friday, April 19, 2025;</w:t>
        <w:br/>
        <w:t>B. Grant Plaintiff makeup parenting time for the four weekends denied between April 6 and May 2, 2025;</w:t>
        <w:br/>
        <w:t>C. Schedule sanctions for review at the April 28, 2025 De Novo hearing;</w:t>
        <w:br/>
        <w:t>D. Prohibit Defendant from future unilateral holiday denial without makeup time;</w:t>
        <w:br/>
        <w:t>E. Consolidate this motion into the De Novo hearing per MCR 3.215(E)(4).</w:t>
      </w:r>
    </w:p>
    <w:p>
      <w:r>
        <w:t>Respectfully submitted,</w:t>
      </w:r>
    </w:p>
    <w:p>
      <w:r>
        <w:t>/s/ Andrew J. Pigors</w:t>
        <w:br/>
        <w:t>Andrew J. Pigors, Plaintiff In Pro Per</w:t>
        <w:br/>
        <w:t>1977 Whitehall Rd Lot 17</w:t>
        <w:br/>
        <w:t>Muskegon, MI 49445</w:t>
        <w:br/>
        <w:t>(231) 903-5690</w:t>
        <w:br/>
        <w:t>andrewjpigors@gmail.com</w:t>
      </w:r>
    </w:p>
    <w:p>
      <w:r>
        <w:t>Executed on April 16, 2025</w:t>
      </w:r>
    </w:p>
    <w:p>
      <w:r>
        <w:t>LEGAL BASIS AND EMERGENCY CONDITIONS</w:t>
      </w:r>
    </w:p>
    <w:p>
      <w:r>
        <w:t>This Emergency Motion is filed pursuant to MCL 722.27(1)(c), MCL 722.27a(9), and MCR 3.207(B), seeking immediate relief due to the deprivation of parenting time, emotional harm to the minor child, and Respondent’s preservation of an Established Custodial Environment (ECE). Under Vodvarka v. Grasmeyer, 259 Mich App 499 (2003), a parent maintains an ECE when the child looks to that parent for guidance, care, and comfort. Despite lacking joint legal custody, Respondent consistently exercised physical care, facilitated educational and emotional development, and provided a secure environment.</w:t>
      </w:r>
    </w:p>
    <w:p>
      <w:r>
        <w:t>Petitioner’s repeated withholding of parenting time, refusal to co-parent, and unilateral decisions have caused observable distress in the minor child, manifesting as fear, confusion, and rejection of Respondent. These actions satisfy the legal and psychological elements of parental alienation, a factor weighed against Petitioner under MCL 722.23(k) (willingness to foster the child’s relationship with the other parent) and MCL 722.23(j) (emotional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