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75E07" w14:textId="10E60FDC" w:rsidR="0084345C" w:rsidRDefault="0084345C" w:rsidP="00B96714">
      <w:pPr>
        <w:spacing w:line="240" w:lineRule="auto"/>
        <w:jc w:val="center"/>
      </w:pPr>
    </w:p>
    <w:p w14:paraId="281F0989" w14:textId="77777777" w:rsidR="0084345C" w:rsidRDefault="0084345C" w:rsidP="00B96714">
      <w:pPr>
        <w:spacing w:line="240" w:lineRule="auto"/>
        <w:jc w:val="center"/>
      </w:pPr>
    </w:p>
    <w:p w14:paraId="526A58C6" w14:textId="77777777" w:rsidR="00BC5760" w:rsidRDefault="00BC5760" w:rsidP="00B96714">
      <w:pPr>
        <w:spacing w:line="240" w:lineRule="auto"/>
        <w:jc w:val="center"/>
      </w:pPr>
      <w:r>
        <w:t>STATE OF MICHIGAN</w:t>
      </w:r>
    </w:p>
    <w:p w14:paraId="54DC7839" w14:textId="77777777" w:rsidR="00BC5760" w:rsidRDefault="00BC5760" w:rsidP="00B96714">
      <w:pPr>
        <w:spacing w:line="240" w:lineRule="auto"/>
        <w:jc w:val="center"/>
      </w:pPr>
    </w:p>
    <w:p w14:paraId="28FD09CF" w14:textId="77777777" w:rsidR="00BC5760" w:rsidRDefault="00BC5760" w:rsidP="00B96714">
      <w:pPr>
        <w:spacing w:line="240" w:lineRule="auto"/>
        <w:jc w:val="center"/>
      </w:pPr>
      <w:r>
        <w:t>14th Circuit Court – Muskegon County</w:t>
      </w:r>
    </w:p>
    <w:p w14:paraId="0E6E21A5" w14:textId="77777777" w:rsidR="00BC5760" w:rsidRDefault="00BC5760" w:rsidP="00B96714">
      <w:pPr>
        <w:spacing w:line="240" w:lineRule="auto"/>
        <w:jc w:val="center"/>
      </w:pPr>
      <w:r>
        <w:t>990 Terrace St, Muskegon, MI 49442</w:t>
      </w:r>
    </w:p>
    <w:p w14:paraId="320D6972" w14:textId="77777777" w:rsidR="00BC5760" w:rsidRDefault="00BC5760" w:rsidP="00B96714">
      <w:pPr>
        <w:spacing w:line="240" w:lineRule="auto"/>
        <w:jc w:val="center"/>
      </w:pPr>
      <w:r>
        <w:t>Case No.: 2024-001507-DC</w:t>
      </w:r>
    </w:p>
    <w:p w14:paraId="4792FE39" w14:textId="77777777" w:rsidR="00BC5760" w:rsidRDefault="00BC5760" w:rsidP="00B96714">
      <w:pPr>
        <w:spacing w:line="240" w:lineRule="auto"/>
        <w:jc w:val="center"/>
      </w:pPr>
      <w:r>
        <w:t>Honorable Judge Jenny McNeill</w:t>
      </w:r>
    </w:p>
    <w:p w14:paraId="6D2FB94E" w14:textId="77777777" w:rsidR="00BC5760" w:rsidRDefault="00BC5760" w:rsidP="00BC5760">
      <w:pPr>
        <w:spacing w:line="240" w:lineRule="auto"/>
      </w:pPr>
    </w:p>
    <w:p w14:paraId="5AE4D50D" w14:textId="77777777" w:rsidR="00BC5760" w:rsidRDefault="00BC5760" w:rsidP="00BC5760">
      <w:pPr>
        <w:spacing w:line="240" w:lineRule="auto"/>
      </w:pPr>
      <w:r>
        <w:t xml:space="preserve">Plaintiff: Andrew J. </w:t>
      </w:r>
      <w:proofErr w:type="spellStart"/>
      <w:r>
        <w:t>Pigors</w:t>
      </w:r>
      <w:proofErr w:type="spellEnd"/>
    </w:p>
    <w:p w14:paraId="24E17563" w14:textId="426482E0" w:rsidR="00BC5760" w:rsidRDefault="00BC5760" w:rsidP="00BC5760">
      <w:pPr>
        <w:spacing w:line="240" w:lineRule="auto"/>
      </w:pPr>
      <w:r>
        <w:t>Defendant: Emily A. Watson</w:t>
      </w:r>
    </w:p>
    <w:p w14:paraId="786125B6" w14:textId="77777777" w:rsidR="00BC5760" w:rsidRDefault="00BC5760" w:rsidP="00BC5760">
      <w:pPr>
        <w:spacing w:line="240" w:lineRule="auto"/>
      </w:pPr>
    </w:p>
    <w:p w14:paraId="41F0B3A6" w14:textId="77777777" w:rsidR="00BC5760" w:rsidRDefault="00BC5760" w:rsidP="00BC5760">
      <w:pPr>
        <w:spacing w:line="240" w:lineRule="auto"/>
      </w:pPr>
      <w:r>
        <w:t>MOTION TO MODIFY CUSTODY, PARENTING TIME, CHILD SUPPORT, TERMINATE ARREARS AND LIEN</w:t>
      </w:r>
    </w:p>
    <w:p w14:paraId="4A28BCCC" w14:textId="77777777" w:rsidR="00BC5760" w:rsidRDefault="00BC5760" w:rsidP="00BC5760">
      <w:pPr>
        <w:spacing w:line="240" w:lineRule="auto"/>
      </w:pPr>
    </w:p>
    <w:p w14:paraId="17DFC19E" w14:textId="77777777" w:rsidR="00BC5760" w:rsidRDefault="00BC5760" w:rsidP="00BC5760">
      <w:pPr>
        <w:spacing w:line="240" w:lineRule="auto"/>
      </w:pPr>
      <w:r>
        <w:t xml:space="preserve">NOW COMES Plaintiff, Andrew J. </w:t>
      </w:r>
      <w:proofErr w:type="spellStart"/>
      <w:r>
        <w:t>Pigors</w:t>
      </w:r>
      <w:proofErr w:type="spellEnd"/>
      <w:r>
        <w:t>, in pro per, and respectfully moves this Honorable Court to modify the existing custody, parenting time, and child support orders, terminate arrears, and lift the lien against me in the best interest of my minor child, LDW (born November 9, 2022), pursuant to MCL 722.27 and MCR 2.119. This motion is based on the following facts and application of the 12 Best Interest Factors as outlined in MCL 722.23:</w:t>
      </w:r>
    </w:p>
    <w:p w14:paraId="7E138643" w14:textId="77777777" w:rsidR="00BC5760" w:rsidRDefault="00BC5760" w:rsidP="00BC5760">
      <w:pPr>
        <w:spacing w:line="240" w:lineRule="auto"/>
      </w:pPr>
    </w:p>
    <w:p w14:paraId="4E12BD90" w14:textId="77777777" w:rsidR="00BC5760" w:rsidRDefault="00BC5760" w:rsidP="00BC5760">
      <w:pPr>
        <w:spacing w:line="240" w:lineRule="auto"/>
      </w:pPr>
    </w:p>
    <w:p w14:paraId="3FFF1581" w14:textId="77777777" w:rsidR="00BC5760" w:rsidRDefault="00BC5760" w:rsidP="00BC5760">
      <w:pPr>
        <w:spacing w:line="240" w:lineRule="auto"/>
      </w:pPr>
      <w:r>
        <w:t>---</w:t>
      </w:r>
    </w:p>
    <w:p w14:paraId="37E8C7B0" w14:textId="77777777" w:rsidR="00BC5760" w:rsidRDefault="00BC5760" w:rsidP="00BC5760">
      <w:pPr>
        <w:spacing w:line="240" w:lineRule="auto"/>
      </w:pPr>
    </w:p>
    <w:p w14:paraId="78416BE6" w14:textId="77777777" w:rsidR="00BC5760" w:rsidRDefault="00BC5760" w:rsidP="00BC5760">
      <w:pPr>
        <w:spacing w:line="240" w:lineRule="auto"/>
      </w:pPr>
      <w:r>
        <w:t>1. Background</w:t>
      </w:r>
    </w:p>
    <w:p w14:paraId="00D542E8" w14:textId="77777777" w:rsidR="00BC5760" w:rsidRDefault="00BC5760" w:rsidP="00BC5760">
      <w:pPr>
        <w:spacing w:line="240" w:lineRule="auto"/>
      </w:pPr>
    </w:p>
    <w:p w14:paraId="1074646C" w14:textId="77777777" w:rsidR="00BC5760" w:rsidRDefault="00BC5760" w:rsidP="00BC5760">
      <w:pPr>
        <w:spacing w:line="240" w:lineRule="auto"/>
      </w:pPr>
      <w:r>
        <w:t>The prior custody order drastically reduced my parenting time from 182.5 days per year to approximately 78 days, based on concerns over housing and income stability. These concerns have since been fully resolved, as I now have stable employment and housing, both of which are fully capable of supporting LDW. The original calculations were based on outdated information, and I now request the termination of any arrears and the removal of the lien placed against me.</w:t>
      </w:r>
    </w:p>
    <w:p w14:paraId="5C3D482B" w14:textId="77777777" w:rsidR="00BC5760" w:rsidRDefault="00BC5760" w:rsidP="00BC5760">
      <w:pPr>
        <w:spacing w:line="240" w:lineRule="auto"/>
      </w:pPr>
    </w:p>
    <w:p w14:paraId="36068329" w14:textId="77777777" w:rsidR="00BC5760" w:rsidRDefault="00BC5760" w:rsidP="00BC5760">
      <w:pPr>
        <w:spacing w:line="240" w:lineRule="auto"/>
      </w:pPr>
      <w:r>
        <w:t>In addition, to mitigate the damage caused by the drastic reduction in parenting time, I seek to temporarily restore custody and parenting time to 50/50 or more until the matter is fully resolved, to reestablish LDW’s emotional bond with me and prevent further parental alienation.</w:t>
      </w:r>
    </w:p>
    <w:p w14:paraId="32E27C7C" w14:textId="77777777" w:rsidR="00BC5760" w:rsidRDefault="00BC5760" w:rsidP="00BC5760">
      <w:pPr>
        <w:spacing w:line="240" w:lineRule="auto"/>
      </w:pPr>
    </w:p>
    <w:p w14:paraId="35CE6A8D" w14:textId="77777777" w:rsidR="00BC5760" w:rsidRDefault="00BC5760" w:rsidP="00BC5760">
      <w:pPr>
        <w:spacing w:line="240" w:lineRule="auto"/>
      </w:pPr>
    </w:p>
    <w:p w14:paraId="4ADA8454" w14:textId="77777777" w:rsidR="00BC5760" w:rsidRDefault="00BC5760" w:rsidP="00BC5760">
      <w:pPr>
        <w:spacing w:line="240" w:lineRule="auto"/>
      </w:pPr>
      <w:r>
        <w:t>---</w:t>
      </w:r>
    </w:p>
    <w:p w14:paraId="3C1373F1" w14:textId="77777777" w:rsidR="00BC5760" w:rsidRDefault="00BC5760" w:rsidP="00BC5760">
      <w:pPr>
        <w:spacing w:line="240" w:lineRule="auto"/>
      </w:pPr>
    </w:p>
    <w:p w14:paraId="5153ADD4" w14:textId="77777777" w:rsidR="00BC5760" w:rsidRPr="00BA64E1" w:rsidRDefault="00BC5760" w:rsidP="00BC5760">
      <w:pPr>
        <w:spacing w:line="240" w:lineRule="auto"/>
        <w:rPr>
          <w:b/>
          <w:bCs/>
          <w:sz w:val="28"/>
          <w:szCs w:val="28"/>
        </w:rPr>
      </w:pPr>
      <w:r w:rsidRPr="00BA64E1">
        <w:rPr>
          <w:b/>
          <w:bCs/>
          <w:sz w:val="28"/>
          <w:szCs w:val="28"/>
        </w:rPr>
        <w:t>2. Application of the 12 Best Interest Factors (MCL 722.23)</w:t>
      </w:r>
    </w:p>
    <w:p w14:paraId="12409096" w14:textId="77777777" w:rsidR="00BC5760" w:rsidRDefault="00BC5760" w:rsidP="00BC5760">
      <w:pPr>
        <w:spacing w:line="240" w:lineRule="auto"/>
      </w:pPr>
    </w:p>
    <w:p w14:paraId="51F7738D" w14:textId="77777777" w:rsidR="00BC5760" w:rsidRDefault="00BC5760" w:rsidP="00BC5760">
      <w:pPr>
        <w:spacing w:line="240" w:lineRule="auto"/>
      </w:pPr>
      <w:r>
        <w:t>(a) The love, affection, and other emotional ties between the parties involved and the child:</w:t>
      </w:r>
    </w:p>
    <w:p w14:paraId="1D18D6BF" w14:textId="77777777" w:rsidR="00BC5760" w:rsidRDefault="00BC5760" w:rsidP="00BC5760">
      <w:pPr>
        <w:spacing w:line="240" w:lineRule="auto"/>
      </w:pPr>
      <w:r>
        <w:t>I have a deep emotional bond with LDW, demonstrated through active participation in his daily care, such as reading, educational activities, and nurturing emotional growth. Since the reduction in parenting time, I’ve documented instances where LDW has shown signs of distress, including emotional outbursts, regressive behavior, and reluctance to leave my care. Emily has dismissed these concerns, demonstrating efforts to alienate LDW from me, which negatively impacts our bond (</w:t>
      </w:r>
      <w:proofErr w:type="spellStart"/>
      <w:r>
        <w:t>Rappleye</w:t>
      </w:r>
      <w:proofErr w:type="spellEnd"/>
      <w:r>
        <w:t xml:space="preserve"> v. </w:t>
      </w:r>
      <w:proofErr w:type="spellStart"/>
      <w:r>
        <w:t>Rappleye</w:t>
      </w:r>
      <w:proofErr w:type="spellEnd"/>
      <w:r>
        <w:t xml:space="preserve">, 183 </w:t>
      </w:r>
      <w:proofErr w:type="spellStart"/>
      <w:r>
        <w:t>Mich</w:t>
      </w:r>
      <w:proofErr w:type="spellEnd"/>
      <w:r>
        <w:t xml:space="preserve"> App 396 (1990)).</w:t>
      </w:r>
    </w:p>
    <w:p w14:paraId="5CF30DCA" w14:textId="77777777" w:rsidR="00BC5760" w:rsidRDefault="00BC5760" w:rsidP="00BC5760">
      <w:pPr>
        <w:spacing w:line="240" w:lineRule="auto"/>
      </w:pPr>
    </w:p>
    <w:p w14:paraId="7364E542" w14:textId="77777777" w:rsidR="00BC5760" w:rsidRDefault="00BC5760" w:rsidP="00BC5760">
      <w:pPr>
        <w:spacing w:line="240" w:lineRule="auto"/>
      </w:pPr>
      <w:r>
        <w:t>Supporting Exhibit: [Detailed parenting logs and journal entries documenting LDW's distress.]</w:t>
      </w:r>
    </w:p>
    <w:p w14:paraId="00BBFDE1" w14:textId="77777777" w:rsidR="00BC5760" w:rsidRDefault="00BC5760" w:rsidP="00BC5760">
      <w:pPr>
        <w:spacing w:line="240" w:lineRule="auto"/>
      </w:pPr>
    </w:p>
    <w:p w14:paraId="47075F9A" w14:textId="77777777" w:rsidR="00BC5760" w:rsidRDefault="00BC5760" w:rsidP="00BC5760">
      <w:pPr>
        <w:spacing w:line="240" w:lineRule="auto"/>
      </w:pPr>
    </w:p>
    <w:p w14:paraId="00EB8000" w14:textId="77777777" w:rsidR="00BC5760" w:rsidRPr="00BA64E1" w:rsidRDefault="00BC5760" w:rsidP="00BC5760">
      <w:pPr>
        <w:spacing w:line="240" w:lineRule="auto"/>
        <w:rPr>
          <w:i/>
          <w:iCs/>
        </w:rPr>
      </w:pPr>
      <w:r w:rsidRPr="00BA64E1">
        <w:rPr>
          <w:i/>
          <w:iCs/>
        </w:rPr>
        <w:t>(b) The capacity and disposition of the parties involved to give the child love, affection, and guidance:</w:t>
      </w:r>
    </w:p>
    <w:p w14:paraId="659A31E6" w14:textId="07BA46F8" w:rsidR="00BC5760" w:rsidRDefault="00BC5760" w:rsidP="00BC5760">
      <w:pPr>
        <w:spacing w:line="240" w:lineRule="auto"/>
      </w:pPr>
      <w:r>
        <w:t>I have consistently provided LDW with emotional and developmental support, engaging him with educational activities and teaching essential life skills. Emily has demonstrated indifference to these needs, often dismissing my concerns regarding his development and emotional state.</w:t>
      </w:r>
      <w:r w:rsidR="0006626F">
        <w:t xml:space="preserve"> Unilaterally making decisions without co-parenting or contacting me in anyway shape or form. For instance on May 15</w:t>
      </w:r>
      <w:r w:rsidR="0006626F" w:rsidRPr="0006626F">
        <w:rPr>
          <w:vertAlign w:val="superscript"/>
        </w:rPr>
        <w:t>th</w:t>
      </w:r>
      <w:r w:rsidR="0006626F">
        <w:t xml:space="preserve">, </w:t>
      </w:r>
      <w:r w:rsidR="00D55B49">
        <w:t>she</w:t>
      </w:r>
      <w:r w:rsidR="0006626F">
        <w:t xml:space="preserve"> </w:t>
      </w:r>
      <w:r w:rsidR="00D55B49">
        <w:t xml:space="preserve">vaccinated LDW and didn’t consult not tell me until asked, while under a temporary 50/50 custody </w:t>
      </w:r>
      <w:proofErr w:type="spellStart"/>
      <w:r w:rsidR="00D55B49">
        <w:t>orderr</w:t>
      </w:r>
      <w:proofErr w:type="spellEnd"/>
      <w:r w:rsidR="00D55B49">
        <w:t xml:space="preserve">. </w:t>
      </w:r>
      <w:r>
        <w:t xml:space="preserve">MCL 722.23(b) requires </w:t>
      </w:r>
      <w:r w:rsidR="00970753">
        <w:t>th</w:t>
      </w:r>
      <w:r>
        <w:t>at both parents provide emotional guidance</w:t>
      </w:r>
      <w:r w:rsidR="00970753">
        <w:t xml:space="preserve"> and be involved in medical and important decisions regarding </w:t>
      </w:r>
      <w:proofErr w:type="spellStart"/>
      <w:r w:rsidR="00970753">
        <w:t>LDW</w:t>
      </w:r>
      <w:proofErr w:type="spellEnd"/>
      <w:r>
        <w:t xml:space="preserve">, but Emily’s actions have hindered </w:t>
      </w:r>
      <w:r w:rsidR="00970753">
        <w:t xml:space="preserve">and prevented this, using the PPO as a scapegoat to not communicate. She state she “doesn’t know how”, again placing blame on me, </w:t>
      </w:r>
      <w:r w:rsidR="00651044">
        <w:t xml:space="preserve">“to get what I want “, this is a self projection, as the App close conversations show, I try time and time again to communicate patiently. Given her profession, it's concerning, and a poor excuse without justification or </w:t>
      </w:r>
      <w:r w:rsidR="00BA64E1">
        <w:t xml:space="preserve">evidence. </w:t>
      </w:r>
    </w:p>
    <w:p w14:paraId="677943B5" w14:textId="77777777" w:rsidR="00BC5760" w:rsidRDefault="00BC5760" w:rsidP="00BC5760">
      <w:pPr>
        <w:spacing w:line="240" w:lineRule="auto"/>
      </w:pPr>
    </w:p>
    <w:p w14:paraId="3227656D" w14:textId="77777777" w:rsidR="00BC5760" w:rsidRDefault="00BC5760" w:rsidP="00BC5760">
      <w:pPr>
        <w:spacing w:line="240" w:lineRule="auto"/>
      </w:pPr>
      <w:r>
        <w:t xml:space="preserve">Supporting Exhibit: [Screenshots of </w:t>
      </w:r>
      <w:proofErr w:type="spellStart"/>
      <w:r>
        <w:t>AppClose</w:t>
      </w:r>
      <w:proofErr w:type="spellEnd"/>
      <w:r>
        <w:t xml:space="preserve"> conversations showing dismissive responses.]</w:t>
      </w:r>
    </w:p>
    <w:p w14:paraId="2C6AC4F1" w14:textId="77777777" w:rsidR="00BC5760" w:rsidRDefault="00BC5760" w:rsidP="00BC5760">
      <w:pPr>
        <w:spacing w:line="240" w:lineRule="auto"/>
      </w:pPr>
    </w:p>
    <w:p w14:paraId="171209D3" w14:textId="77777777" w:rsidR="00BC5760" w:rsidRDefault="00BC5760" w:rsidP="00BC5760">
      <w:pPr>
        <w:spacing w:line="240" w:lineRule="auto"/>
      </w:pPr>
    </w:p>
    <w:p w14:paraId="2A0FA6F1" w14:textId="77777777" w:rsidR="00BC5760" w:rsidRDefault="00BC5760" w:rsidP="00BC5760">
      <w:pPr>
        <w:spacing w:line="240" w:lineRule="auto"/>
      </w:pPr>
      <w:r>
        <w:t>(c) The capacity and disposition of the parties involved to provide the child with food, clothing, medical care, and other material needs:</w:t>
      </w:r>
    </w:p>
    <w:p w14:paraId="35842360" w14:textId="14436634" w:rsidR="00BC5760" w:rsidRDefault="00BC5760" w:rsidP="00BC5760">
      <w:pPr>
        <w:spacing w:line="240" w:lineRule="auto"/>
      </w:pPr>
      <w:r>
        <w:t xml:space="preserve">I am financially stable, earning $19.86 per hour with full benefits, including health insurance, dental, vision, and life insurance for both myself and LDW. Emily has failed to accurately disclose her income, </w:t>
      </w:r>
      <w:r w:rsidR="0012206B">
        <w:t xml:space="preserve">and insurance </w:t>
      </w:r>
      <w:proofErr w:type="spellStart"/>
      <w:r w:rsidR="0012206B">
        <w:t>costs,</w:t>
      </w:r>
      <w:r>
        <w:t>leading</w:t>
      </w:r>
      <w:proofErr w:type="spellEnd"/>
      <w:r>
        <w:t xml:space="preserve"> to incorrect child support calculations. MCL 722.23(c) requires a fair evaluation of both parents' financial situation. I’ve also documented several instances where LDW was returned in poor condition from Emily’s care</w:t>
      </w:r>
      <w:r w:rsidR="00206B94">
        <w:t xml:space="preserve">, both emotionally and physically. Never once has Emily sent Lincoln with any personal affects. Not a </w:t>
      </w:r>
      <w:proofErr w:type="spellStart"/>
      <w:r w:rsidR="00206B94">
        <w:t>cuo</w:t>
      </w:r>
      <w:proofErr w:type="spellEnd"/>
      <w:r w:rsidR="00206B94">
        <w:t>, blanket, book, toy, no comfort items, no shoes or socks or a coat, ever. Not one time.</w:t>
      </w:r>
      <w:r>
        <w:t xml:space="preserve">(Baker v. Baker, 411 </w:t>
      </w:r>
      <w:proofErr w:type="spellStart"/>
      <w:r>
        <w:t>Mich</w:t>
      </w:r>
      <w:proofErr w:type="spellEnd"/>
      <w:r>
        <w:t xml:space="preserve"> 567 (1981)).</w:t>
      </w:r>
    </w:p>
    <w:p w14:paraId="294DD9B7" w14:textId="77777777" w:rsidR="00BC5760" w:rsidRDefault="00BC5760" w:rsidP="00BC5760">
      <w:pPr>
        <w:spacing w:line="240" w:lineRule="auto"/>
      </w:pPr>
    </w:p>
    <w:p w14:paraId="067E3FD1" w14:textId="47C81600" w:rsidR="00BC5760" w:rsidRDefault="00BC5760" w:rsidP="00BC5760">
      <w:pPr>
        <w:spacing w:line="240" w:lineRule="auto"/>
      </w:pPr>
      <w:r>
        <w:t>Supporting Exhibit: [Documentation of LDW's condition upon return.]</w:t>
      </w:r>
    </w:p>
    <w:p w14:paraId="5664F944" w14:textId="77777777" w:rsidR="00F718B1" w:rsidRDefault="00F718B1" w:rsidP="00BC5760">
      <w:pPr>
        <w:spacing w:line="240" w:lineRule="auto"/>
      </w:pPr>
    </w:p>
    <w:p w14:paraId="3462FB0F" w14:textId="77777777" w:rsidR="00BC5760" w:rsidRPr="002877F9" w:rsidRDefault="00BC5760" w:rsidP="00BC5760">
      <w:pPr>
        <w:spacing w:line="240" w:lineRule="auto"/>
        <w:rPr>
          <w:i/>
          <w:iCs/>
        </w:rPr>
      </w:pPr>
      <w:r w:rsidRPr="002877F9">
        <w:rPr>
          <w:i/>
          <w:iCs/>
        </w:rPr>
        <w:t>(d) The length of time the child has lived in a stable, satisfactory environment and the desirability of maintaining continuity:</w:t>
      </w:r>
    </w:p>
    <w:p w14:paraId="544648E3" w14:textId="77777777" w:rsidR="00BC5760" w:rsidRDefault="00BC5760" w:rsidP="00BC5760">
      <w:pPr>
        <w:spacing w:line="240" w:lineRule="auto"/>
      </w:pPr>
      <w:r>
        <w:t>My home provides LDW with a stable, child-friendly environment. I have invested significant time and resources in improving my home to ensure LDW’s comfort, safety, and well-being. In contrast, Emily’s household is compromised by the presence of her brother Cody Watson, who has a history of violence and substance abuse, thus posing a risk to LDW’s stability. MCL 722.23(d) emphasizes the need for stability.</w:t>
      </w:r>
    </w:p>
    <w:p w14:paraId="27670F86" w14:textId="77777777" w:rsidR="00BC5760" w:rsidRDefault="00BC5760" w:rsidP="00BC5760">
      <w:pPr>
        <w:spacing w:line="240" w:lineRule="auto"/>
      </w:pPr>
    </w:p>
    <w:p w14:paraId="37CB401A" w14:textId="77777777" w:rsidR="00BC5760" w:rsidRDefault="00BC5760" w:rsidP="00BC5760">
      <w:pPr>
        <w:spacing w:line="240" w:lineRule="auto"/>
      </w:pPr>
      <w:r>
        <w:t>Supporting Exhibit: [Documentation of home improvements and evidence of Cody Watson’s behavior.]</w:t>
      </w:r>
    </w:p>
    <w:p w14:paraId="0B66F6AC" w14:textId="77777777" w:rsidR="00BC5760" w:rsidRDefault="00BC5760" w:rsidP="00BC5760">
      <w:pPr>
        <w:spacing w:line="240" w:lineRule="auto"/>
      </w:pPr>
    </w:p>
    <w:p w14:paraId="0811D411" w14:textId="77777777" w:rsidR="00BC5760" w:rsidRDefault="00BC5760" w:rsidP="00BC5760">
      <w:pPr>
        <w:spacing w:line="240" w:lineRule="auto"/>
      </w:pPr>
    </w:p>
    <w:p w14:paraId="2F0150C4" w14:textId="77777777" w:rsidR="00BC5760" w:rsidRPr="002877F9" w:rsidRDefault="00BC5760" w:rsidP="00BC5760">
      <w:pPr>
        <w:spacing w:line="240" w:lineRule="auto"/>
        <w:rPr>
          <w:i/>
          <w:iCs/>
        </w:rPr>
      </w:pPr>
      <w:r w:rsidRPr="002877F9">
        <w:rPr>
          <w:i/>
          <w:iCs/>
        </w:rPr>
        <w:t>(e) The permanence, as a family unit, of the existing or proposed custodial home or homes:</w:t>
      </w:r>
    </w:p>
    <w:p w14:paraId="608438B5" w14:textId="77777777" w:rsidR="00BC5760" w:rsidRDefault="00BC5760" w:rsidP="00BC5760">
      <w:pPr>
        <w:spacing w:line="240" w:lineRule="auto"/>
      </w:pPr>
      <w:r>
        <w:t>I offer LDW a permanent, stable home, free from harmful influences. Emily’s home environment is unstable due to Cody Watson’s behavior, which undermines the safety and security LDW needs for healthy development. MCL 722.23(e) requires consideration of each home’s permanence.</w:t>
      </w:r>
    </w:p>
    <w:p w14:paraId="4B8058DC" w14:textId="77777777" w:rsidR="00BC5760" w:rsidRDefault="00BC5760" w:rsidP="00BC5760">
      <w:pPr>
        <w:spacing w:line="240" w:lineRule="auto"/>
      </w:pPr>
    </w:p>
    <w:p w14:paraId="15DDD959" w14:textId="77777777" w:rsidR="00BC5760" w:rsidRDefault="00BC5760" w:rsidP="00BC5760">
      <w:pPr>
        <w:spacing w:line="240" w:lineRule="auto"/>
      </w:pPr>
      <w:r>
        <w:t>Supporting Exhibit: [Proof of home stability, police reports regarding Cody Watson.]</w:t>
      </w:r>
    </w:p>
    <w:p w14:paraId="7AE7F49C" w14:textId="77777777" w:rsidR="00BC5760" w:rsidRDefault="00BC5760" w:rsidP="00BC5760">
      <w:pPr>
        <w:spacing w:line="240" w:lineRule="auto"/>
      </w:pPr>
    </w:p>
    <w:p w14:paraId="2F9FF73D" w14:textId="77777777" w:rsidR="00BC5760" w:rsidRDefault="00BC5760" w:rsidP="00BC5760">
      <w:pPr>
        <w:spacing w:line="240" w:lineRule="auto"/>
      </w:pPr>
    </w:p>
    <w:p w14:paraId="26DCAEA9" w14:textId="77777777" w:rsidR="00BC5760" w:rsidRPr="002877F9" w:rsidRDefault="00BC5760" w:rsidP="00BC5760">
      <w:pPr>
        <w:spacing w:line="240" w:lineRule="auto"/>
        <w:rPr>
          <w:i/>
          <w:iCs/>
        </w:rPr>
      </w:pPr>
      <w:r w:rsidRPr="002877F9">
        <w:rPr>
          <w:i/>
          <w:iCs/>
        </w:rPr>
        <w:t>(f) The moral fitness of the parties involved:</w:t>
      </w:r>
    </w:p>
    <w:p w14:paraId="7B255884" w14:textId="77777777" w:rsidR="00BC5760" w:rsidRDefault="00BC5760" w:rsidP="00BC5760">
      <w:pPr>
        <w:spacing w:line="240" w:lineRule="auto"/>
      </w:pPr>
      <w:r>
        <w:t xml:space="preserve">I have consistently demonstrated moral fitness, maintaining stable employment, avoiding legal issues, and acting in LDW’s best interests. Emily has allowed Cody Watson to discipline LDW inappropriately, demonstrating poor moral judgment. Moral fitness directly affects the child’s welfare (Fisher v. Fisher, 118 </w:t>
      </w:r>
      <w:proofErr w:type="spellStart"/>
      <w:r>
        <w:t>Mich</w:t>
      </w:r>
      <w:proofErr w:type="spellEnd"/>
      <w:r>
        <w:t xml:space="preserve"> App 227 (1982)).</w:t>
      </w:r>
    </w:p>
    <w:p w14:paraId="62C1B8F6" w14:textId="77777777" w:rsidR="00BC5760" w:rsidRDefault="00BC5760" w:rsidP="00BC5760">
      <w:pPr>
        <w:spacing w:line="240" w:lineRule="auto"/>
      </w:pPr>
    </w:p>
    <w:p w14:paraId="3CE19CB2" w14:textId="77777777" w:rsidR="00BC5760" w:rsidRDefault="00BC5760" w:rsidP="00BC5760">
      <w:pPr>
        <w:spacing w:line="240" w:lineRule="auto"/>
      </w:pPr>
      <w:r>
        <w:t>Supporting Exhibit: [Testimony and reports on inappropriate discipline.]</w:t>
      </w:r>
    </w:p>
    <w:p w14:paraId="36451EA6" w14:textId="77777777" w:rsidR="00BC5760" w:rsidRDefault="00BC5760" w:rsidP="00BC5760">
      <w:pPr>
        <w:spacing w:line="240" w:lineRule="auto"/>
      </w:pPr>
    </w:p>
    <w:p w14:paraId="14B592CF" w14:textId="77777777" w:rsidR="00BC5760" w:rsidRDefault="00BC5760" w:rsidP="00BC5760">
      <w:pPr>
        <w:spacing w:line="240" w:lineRule="auto"/>
      </w:pPr>
    </w:p>
    <w:p w14:paraId="14CDD423" w14:textId="77777777" w:rsidR="00BC5760" w:rsidRPr="00140E81" w:rsidRDefault="00BC5760" w:rsidP="00140E81">
      <w:pPr>
        <w:pStyle w:val="ListParagraph"/>
        <w:numPr>
          <w:ilvl w:val="0"/>
          <w:numId w:val="5"/>
        </w:numPr>
        <w:spacing w:line="240" w:lineRule="auto"/>
        <w:rPr>
          <w:i/>
          <w:iCs/>
        </w:rPr>
      </w:pPr>
      <w:r w:rsidRPr="00140E81">
        <w:rPr>
          <w:i/>
          <w:iCs/>
        </w:rPr>
        <w:t>(g) The mental and physical health of the parties involved:</w:t>
      </w:r>
    </w:p>
    <w:p w14:paraId="374FFA63" w14:textId="77777777" w:rsidR="00BC5760" w:rsidRDefault="00BC5760" w:rsidP="00BC5760">
      <w:pPr>
        <w:spacing w:line="240" w:lineRule="auto"/>
      </w:pPr>
      <w:r>
        <w:t>I am in good mental and physical health, enabling me to fully care for LDW. Emily’s household, influenced by Cody Watson’s unstable behavior, raises concerns about LDW’s safety and well-being, per MCL 722.23(g).</w:t>
      </w:r>
    </w:p>
    <w:p w14:paraId="1245803C" w14:textId="77777777" w:rsidR="00BC5760" w:rsidRDefault="00BC5760" w:rsidP="00BC5760">
      <w:pPr>
        <w:spacing w:line="240" w:lineRule="auto"/>
      </w:pPr>
    </w:p>
    <w:p w14:paraId="0F55303A" w14:textId="77777777" w:rsidR="00BC5760" w:rsidRDefault="00BC5760" w:rsidP="00BC5760">
      <w:pPr>
        <w:spacing w:line="240" w:lineRule="auto"/>
      </w:pPr>
      <w:r>
        <w:t>Supporting Exhibit: [Documentation regarding Cody Watson’s mental health and behavior.]</w:t>
      </w:r>
    </w:p>
    <w:p w14:paraId="5227DDE9" w14:textId="77777777" w:rsidR="00BC5760" w:rsidRDefault="00BC5760" w:rsidP="00BC5760">
      <w:pPr>
        <w:spacing w:line="240" w:lineRule="auto"/>
      </w:pPr>
    </w:p>
    <w:p w14:paraId="5E79205D" w14:textId="77777777" w:rsidR="00BC5760" w:rsidRDefault="00BC5760" w:rsidP="00BC5760">
      <w:pPr>
        <w:spacing w:line="240" w:lineRule="auto"/>
      </w:pPr>
    </w:p>
    <w:p w14:paraId="67DB7F20" w14:textId="77777777" w:rsidR="00BC5760" w:rsidRPr="00140E81" w:rsidRDefault="00BC5760" w:rsidP="00140E81">
      <w:pPr>
        <w:pStyle w:val="ListParagraph"/>
        <w:numPr>
          <w:ilvl w:val="0"/>
          <w:numId w:val="4"/>
        </w:numPr>
        <w:spacing w:line="240" w:lineRule="auto"/>
        <w:rPr>
          <w:i/>
          <w:iCs/>
        </w:rPr>
      </w:pPr>
      <w:r w:rsidRPr="00140E81">
        <w:rPr>
          <w:i/>
          <w:iCs/>
        </w:rPr>
        <w:t>(h) The home, school, and community record of the child:</w:t>
      </w:r>
    </w:p>
    <w:p w14:paraId="6AA8EBAE" w14:textId="77777777" w:rsidR="00BC5760" w:rsidRDefault="00BC5760" w:rsidP="00BC5760">
      <w:pPr>
        <w:spacing w:line="240" w:lineRule="auto"/>
      </w:pPr>
      <w:r>
        <w:t>While LDW is not yet of school age, I have actively contributed to his early education and social development, engaging him with educational toys, books, and activities that foster his cognitive growth. The reduction in parenting time has disrupted LDW’s development, impacting his emotional and cognitive progress. MCL 722.23(h) emphasizes the child’s development.</w:t>
      </w:r>
    </w:p>
    <w:p w14:paraId="6D66521E" w14:textId="77777777" w:rsidR="00BC5760" w:rsidRDefault="00BC5760" w:rsidP="00BC5760">
      <w:pPr>
        <w:spacing w:line="240" w:lineRule="auto"/>
      </w:pPr>
    </w:p>
    <w:p w14:paraId="096935EC" w14:textId="77777777" w:rsidR="00BC5760" w:rsidRDefault="00BC5760" w:rsidP="00BC5760">
      <w:pPr>
        <w:spacing w:line="240" w:lineRule="auto"/>
      </w:pPr>
      <w:r>
        <w:t>Supporting Exhibit: [Evidence of LDW’s developmental activities.]</w:t>
      </w:r>
    </w:p>
    <w:p w14:paraId="3A762026" w14:textId="77777777" w:rsidR="00BC5760" w:rsidRDefault="00BC5760" w:rsidP="00BC5760">
      <w:pPr>
        <w:spacing w:line="240" w:lineRule="auto"/>
      </w:pPr>
    </w:p>
    <w:p w14:paraId="60BC2F17" w14:textId="1C462806" w:rsidR="00BC5760" w:rsidRPr="00B96714" w:rsidRDefault="00BC5760" w:rsidP="00B96714">
      <w:pPr>
        <w:pStyle w:val="ListParagraph"/>
        <w:numPr>
          <w:ilvl w:val="0"/>
          <w:numId w:val="2"/>
        </w:numPr>
        <w:spacing w:line="240" w:lineRule="auto"/>
        <w:rPr>
          <w:i/>
          <w:iCs/>
        </w:rPr>
      </w:pPr>
      <w:r w:rsidRPr="00B96714">
        <w:rPr>
          <w:i/>
          <w:iCs/>
        </w:rPr>
        <w:t>The reasonable preference of the child if the court deems the child to be of sufficient age to express preference:</w:t>
      </w:r>
    </w:p>
    <w:p w14:paraId="2E6764AA" w14:textId="77777777" w:rsidR="00BC5760" w:rsidRDefault="00BC5760" w:rsidP="00BC5760">
      <w:pPr>
        <w:spacing w:line="240" w:lineRule="auto"/>
      </w:pPr>
      <w:r>
        <w:t>At 23 months old, LDW is too young to express a verbal preference. However, his behavior during exchanges—crying when leaving my care—indicates an emotional need for increased time with me.</w:t>
      </w:r>
    </w:p>
    <w:p w14:paraId="4F8DA965" w14:textId="77777777" w:rsidR="00BC5760" w:rsidRDefault="00BC5760" w:rsidP="00BC5760">
      <w:pPr>
        <w:spacing w:line="240" w:lineRule="auto"/>
      </w:pPr>
    </w:p>
    <w:p w14:paraId="08A86727" w14:textId="77777777" w:rsidR="00BC5760" w:rsidRPr="00140E81" w:rsidRDefault="00BC5760" w:rsidP="00140E81">
      <w:pPr>
        <w:pStyle w:val="ListParagraph"/>
        <w:numPr>
          <w:ilvl w:val="0"/>
          <w:numId w:val="2"/>
        </w:numPr>
        <w:spacing w:line="240" w:lineRule="auto"/>
        <w:rPr>
          <w:i/>
          <w:iCs/>
        </w:rPr>
      </w:pPr>
      <w:r w:rsidRPr="00140E81">
        <w:rPr>
          <w:i/>
          <w:iCs/>
        </w:rPr>
        <w:t>(j) The willingness and ability of each of the parties to facilitate and encourage a close and continuing parent-child relationship:</w:t>
      </w:r>
    </w:p>
    <w:p w14:paraId="3F8A0661" w14:textId="77777777" w:rsidR="00BC5760" w:rsidRDefault="00BC5760" w:rsidP="00BC5760">
      <w:pPr>
        <w:spacing w:line="240" w:lineRule="auto"/>
      </w:pPr>
      <w:r>
        <w:t xml:space="preserve">I have made every effort to foster a positive co-parenting relationship with Emily, regularly seeking her input on LDW’s well-being. Emily’s actions, including dismissive responses and attempts at parental alienation, demonstrate her unwillingness to foster this relationship (Ireland v. Smith, 451 </w:t>
      </w:r>
      <w:proofErr w:type="spellStart"/>
      <w:r>
        <w:t>Mich</w:t>
      </w:r>
      <w:proofErr w:type="spellEnd"/>
      <w:r>
        <w:t xml:space="preserve"> 457 (1996)).</w:t>
      </w:r>
    </w:p>
    <w:p w14:paraId="2D238E75" w14:textId="77777777" w:rsidR="00BC5760" w:rsidRDefault="00BC5760" w:rsidP="00BC5760">
      <w:pPr>
        <w:spacing w:line="240" w:lineRule="auto"/>
      </w:pPr>
    </w:p>
    <w:p w14:paraId="481CE277" w14:textId="77777777" w:rsidR="00BC5760" w:rsidRDefault="00BC5760" w:rsidP="00BC5760">
      <w:pPr>
        <w:spacing w:line="240" w:lineRule="auto"/>
      </w:pPr>
      <w:r>
        <w:t>Supporting Exhibit: [Parenting logs and communication logs.]</w:t>
      </w:r>
    </w:p>
    <w:p w14:paraId="1143B9E6" w14:textId="77777777" w:rsidR="00BC5760" w:rsidRDefault="00BC5760" w:rsidP="00BC5760">
      <w:pPr>
        <w:spacing w:line="240" w:lineRule="auto"/>
      </w:pPr>
    </w:p>
    <w:p w14:paraId="6E3F5A1C" w14:textId="77777777" w:rsidR="00BC5760" w:rsidRPr="00140E81" w:rsidRDefault="00BC5760" w:rsidP="00140E81">
      <w:pPr>
        <w:pStyle w:val="ListParagraph"/>
        <w:numPr>
          <w:ilvl w:val="0"/>
          <w:numId w:val="2"/>
        </w:numPr>
        <w:spacing w:line="240" w:lineRule="auto"/>
        <w:rPr>
          <w:i/>
          <w:iCs/>
        </w:rPr>
      </w:pPr>
      <w:r w:rsidRPr="00140E81">
        <w:rPr>
          <w:i/>
          <w:iCs/>
        </w:rPr>
        <w:t>(k) Domestic violence, regardless of whether the violence was directed against or witnessed by the child:</w:t>
      </w:r>
    </w:p>
    <w:p w14:paraId="0F70CECC" w14:textId="77777777" w:rsidR="00BC5760" w:rsidRDefault="00BC5760" w:rsidP="00BC5760">
      <w:pPr>
        <w:spacing w:line="240" w:lineRule="auto"/>
      </w:pPr>
      <w:r>
        <w:t>Cody Watson’s history of violent behavior poses a risk to LDW’s safety, per MCL 722.23(k). The court must evaluate this potential danger, as LDW may be exposed to inappropriate behavior.</w:t>
      </w:r>
    </w:p>
    <w:p w14:paraId="75BA2DDD" w14:textId="77777777" w:rsidR="00BC5760" w:rsidRDefault="00BC5760" w:rsidP="00BC5760">
      <w:pPr>
        <w:spacing w:line="240" w:lineRule="auto"/>
      </w:pPr>
    </w:p>
    <w:p w14:paraId="027E7B9D" w14:textId="77777777" w:rsidR="00BC5760" w:rsidRDefault="00BC5760" w:rsidP="00BC5760">
      <w:pPr>
        <w:spacing w:line="240" w:lineRule="auto"/>
      </w:pPr>
      <w:r>
        <w:t>Supporting Exhibit: [Police reports and documentation of Cody Watson’s actions.]</w:t>
      </w:r>
    </w:p>
    <w:p w14:paraId="71BB6701" w14:textId="77777777" w:rsidR="00BC5760" w:rsidRDefault="00BC5760" w:rsidP="00BC5760">
      <w:pPr>
        <w:spacing w:line="240" w:lineRule="auto"/>
      </w:pPr>
    </w:p>
    <w:p w14:paraId="3D6B8B32" w14:textId="77777777" w:rsidR="00BC5760" w:rsidRPr="00140E81" w:rsidRDefault="00BC5760" w:rsidP="00140E81">
      <w:pPr>
        <w:pStyle w:val="ListParagraph"/>
        <w:numPr>
          <w:ilvl w:val="0"/>
          <w:numId w:val="2"/>
        </w:numPr>
        <w:spacing w:line="240" w:lineRule="auto"/>
        <w:rPr>
          <w:i/>
          <w:iCs/>
        </w:rPr>
      </w:pPr>
      <w:r w:rsidRPr="00140E81">
        <w:rPr>
          <w:i/>
          <w:iCs/>
        </w:rPr>
        <w:t>(l) Any other factor considered by the court to be relevant to a particular child custody dispute:</w:t>
      </w:r>
    </w:p>
    <w:p w14:paraId="61C7E457" w14:textId="77777777" w:rsidR="00BC5760" w:rsidRDefault="00BC5760" w:rsidP="00BC5760">
      <w:pPr>
        <w:spacing w:line="240" w:lineRule="auto"/>
      </w:pPr>
      <w:r>
        <w:t>The prior reduction in my parenting time was based on concerns about housing and income, both of which have been fully resolved. I now have a stable home and employment, and these issues no longer justify a reduced role in LDW’s life. MCL 722.23(l) allows the court to consider any factor impacting LDW’s well-being.</w:t>
      </w:r>
    </w:p>
    <w:p w14:paraId="4C8FBC04" w14:textId="77777777" w:rsidR="00BC5760" w:rsidRDefault="00BC5760" w:rsidP="00BC5760">
      <w:pPr>
        <w:spacing w:line="240" w:lineRule="auto"/>
      </w:pPr>
    </w:p>
    <w:p w14:paraId="535DA590" w14:textId="69F9265A" w:rsidR="00BC5760" w:rsidRDefault="00BC5760" w:rsidP="00BC5760">
      <w:pPr>
        <w:spacing w:line="240" w:lineRule="auto"/>
      </w:pPr>
      <w:r>
        <w:t>Supporting Exhibit: [Proof of housing and employment stability.]</w:t>
      </w:r>
    </w:p>
    <w:p w14:paraId="4AA55629" w14:textId="77777777" w:rsidR="00BC5760" w:rsidRDefault="00BC5760" w:rsidP="00BC5760">
      <w:pPr>
        <w:spacing w:line="240" w:lineRule="auto"/>
      </w:pPr>
    </w:p>
    <w:p w14:paraId="43E73C5C" w14:textId="77777777" w:rsidR="00BC5760" w:rsidRPr="00EF31AA" w:rsidRDefault="00BC5760" w:rsidP="00BC5760">
      <w:pPr>
        <w:spacing w:line="240" w:lineRule="auto"/>
        <w:rPr>
          <w:b/>
          <w:bCs/>
          <w:sz w:val="28"/>
          <w:szCs w:val="28"/>
        </w:rPr>
      </w:pPr>
      <w:r w:rsidRPr="00EF31AA">
        <w:rPr>
          <w:b/>
          <w:bCs/>
          <w:sz w:val="28"/>
          <w:szCs w:val="28"/>
        </w:rPr>
        <w:t>3. Request for Relief</w:t>
      </w:r>
    </w:p>
    <w:p w14:paraId="19036A9E" w14:textId="77777777" w:rsidR="00BC5760" w:rsidRDefault="00BC5760" w:rsidP="00BC5760">
      <w:pPr>
        <w:spacing w:line="240" w:lineRule="auto"/>
      </w:pPr>
    </w:p>
    <w:p w14:paraId="331DF708" w14:textId="77777777" w:rsidR="00BC5760" w:rsidRDefault="00BC5760" w:rsidP="00BC5760">
      <w:pPr>
        <w:spacing w:line="240" w:lineRule="auto"/>
      </w:pPr>
      <w:r>
        <w:t>For the reasons outlined above, I respectfully request this Honorable Court to:</w:t>
      </w:r>
    </w:p>
    <w:p w14:paraId="1F9ABA43" w14:textId="77777777" w:rsidR="00BC5760" w:rsidRDefault="00BC5760" w:rsidP="00BC5760">
      <w:pPr>
        <w:spacing w:line="240" w:lineRule="auto"/>
      </w:pPr>
    </w:p>
    <w:p w14:paraId="0DE85357" w14:textId="77777777" w:rsidR="00BC5760" w:rsidRDefault="00BC5760" w:rsidP="00BC5760">
      <w:pPr>
        <w:spacing w:line="240" w:lineRule="auto"/>
      </w:pPr>
      <w:r>
        <w:t>1. Modify the current custody order to grant me 50/50 parenting time or more in the best interests of LDW.</w:t>
      </w:r>
    </w:p>
    <w:p w14:paraId="2504F5D6" w14:textId="77777777" w:rsidR="00BC5760" w:rsidRDefault="00BC5760" w:rsidP="00BC5760">
      <w:pPr>
        <w:spacing w:line="240" w:lineRule="auto"/>
      </w:pPr>
    </w:p>
    <w:p w14:paraId="254219AC" w14:textId="047E89A5" w:rsidR="00BC5760" w:rsidRDefault="00BC5760" w:rsidP="00BC5760">
      <w:pPr>
        <w:spacing w:line="240" w:lineRule="auto"/>
      </w:pPr>
      <w:r>
        <w:t>2. Terminate all child support arrears and lift the lien placed against me, as the original support calculations were based on inaccurate and outdated information.</w:t>
      </w:r>
    </w:p>
    <w:p w14:paraId="73DF9E18" w14:textId="77777777" w:rsidR="00BC5760" w:rsidRDefault="00BC5760" w:rsidP="00BC5760">
      <w:pPr>
        <w:spacing w:line="240" w:lineRule="auto"/>
      </w:pPr>
    </w:p>
    <w:p w14:paraId="64C0EAEA" w14:textId="77777777" w:rsidR="00BC5760" w:rsidRDefault="00BC5760" w:rsidP="00BC5760">
      <w:pPr>
        <w:spacing w:line="240" w:lineRule="auto"/>
      </w:pPr>
      <w:r>
        <w:t>3. Temporarily restore custody to 50/50 or more to facilitate the reestablishment of LDW’s emotional and psychological bond with me.</w:t>
      </w:r>
    </w:p>
    <w:p w14:paraId="38347F5D" w14:textId="77777777" w:rsidR="00BC5760" w:rsidRDefault="00BC5760" w:rsidP="00BC5760">
      <w:pPr>
        <w:spacing w:line="240" w:lineRule="auto"/>
      </w:pPr>
    </w:p>
    <w:p w14:paraId="5106F012" w14:textId="77777777" w:rsidR="00BC5760" w:rsidRDefault="00BC5760" w:rsidP="00BC5760">
      <w:pPr>
        <w:spacing w:line="240" w:lineRule="auto"/>
      </w:pPr>
      <w:r>
        <w:t>4. Appoint a Guardian ad Litem to represent LDW’s best interests and assess the impact of parental alienation.</w:t>
      </w:r>
    </w:p>
    <w:p w14:paraId="0CFD7D79" w14:textId="77777777" w:rsidR="00BC5760" w:rsidRDefault="00BC5760" w:rsidP="00BC5760">
      <w:pPr>
        <w:spacing w:line="240" w:lineRule="auto"/>
      </w:pPr>
    </w:p>
    <w:p w14:paraId="73C3440D" w14:textId="77777777" w:rsidR="00BC5760" w:rsidRDefault="00BC5760" w:rsidP="00BC5760">
      <w:pPr>
        <w:spacing w:line="240" w:lineRule="auto"/>
      </w:pPr>
      <w:r>
        <w:t>5. Reevaluate the safety and appropriateness of Emily’s household, particularly the presence of Cody Watson.</w:t>
      </w:r>
    </w:p>
    <w:p w14:paraId="6DAA8AE6" w14:textId="77777777" w:rsidR="00BC5760" w:rsidRDefault="00BC5760" w:rsidP="00BC5760">
      <w:pPr>
        <w:spacing w:line="240" w:lineRule="auto"/>
      </w:pPr>
    </w:p>
    <w:p w14:paraId="3C65C33A" w14:textId="654FE71C" w:rsidR="00BC5760" w:rsidRDefault="00BC5760" w:rsidP="00BC5760">
      <w:pPr>
        <w:spacing w:line="240" w:lineRule="auto"/>
      </w:pPr>
      <w:r>
        <w:t>6. Mandate counseling for both parties to address concerns of parental alienation and the emotional well-being of LDW.</w:t>
      </w:r>
    </w:p>
    <w:p w14:paraId="26FF4D75" w14:textId="77777777" w:rsidR="00BC5760" w:rsidRDefault="00BC5760" w:rsidP="00BC5760">
      <w:pPr>
        <w:spacing w:line="240" w:lineRule="auto"/>
      </w:pPr>
    </w:p>
    <w:p w14:paraId="2B4B3CA0" w14:textId="77777777" w:rsidR="00BC5760" w:rsidRDefault="00BC5760" w:rsidP="00BC5760">
      <w:pPr>
        <w:spacing w:line="240" w:lineRule="auto"/>
      </w:pPr>
      <w:r>
        <w:t>Date: _______________</w:t>
      </w:r>
    </w:p>
    <w:p w14:paraId="006185AB" w14:textId="77777777" w:rsidR="00BC5760" w:rsidRDefault="00BC5760" w:rsidP="00BC5760">
      <w:pPr>
        <w:spacing w:line="240" w:lineRule="auto"/>
      </w:pPr>
      <w:r>
        <w:t>Signature: ______________________________</w:t>
      </w:r>
    </w:p>
    <w:p w14:paraId="3851A5CC" w14:textId="77777777" w:rsidR="00BC5760" w:rsidRDefault="00BC5760" w:rsidP="00BC5760">
      <w:pPr>
        <w:spacing w:line="240" w:lineRule="auto"/>
      </w:pPr>
      <w:r>
        <w:t xml:space="preserve">Andrew J. </w:t>
      </w:r>
      <w:proofErr w:type="spellStart"/>
      <w:r>
        <w:t>Pigors</w:t>
      </w:r>
      <w:proofErr w:type="spellEnd"/>
    </w:p>
    <w:p w14:paraId="2F525130" w14:textId="77777777" w:rsidR="00BC5760" w:rsidRDefault="00BC5760" w:rsidP="00BC5760">
      <w:pPr>
        <w:spacing w:line="240" w:lineRule="auto"/>
      </w:pPr>
      <w:r>
        <w:t xml:space="preserve">1977 Whitehall Rd, </w:t>
      </w:r>
      <w:proofErr w:type="spellStart"/>
      <w:r>
        <w:t>Trlr</w:t>
      </w:r>
      <w:proofErr w:type="spellEnd"/>
      <w:r>
        <w:t xml:space="preserve"> 17,</w:t>
      </w:r>
    </w:p>
    <w:p w14:paraId="04016AA5" w14:textId="77777777" w:rsidR="00BC5760" w:rsidRDefault="00BC5760" w:rsidP="00BC5760">
      <w:pPr>
        <w:spacing w:line="240" w:lineRule="auto"/>
      </w:pPr>
      <w:r>
        <w:t>Muskegon, MI 49445</w:t>
      </w:r>
    </w:p>
    <w:p w14:paraId="2E700816" w14:textId="365C0E0B" w:rsidR="00BC5760" w:rsidRDefault="00BC5760" w:rsidP="00BC5760">
      <w:pPr>
        <w:spacing w:line="240" w:lineRule="auto"/>
      </w:pPr>
    </w:p>
    <w:p w14:paraId="544482BB" w14:textId="3A2A8053" w:rsidR="00BC5760" w:rsidRDefault="00BC5760" w:rsidP="00602BF0">
      <w:pPr>
        <w:spacing w:line="240" w:lineRule="auto"/>
      </w:pPr>
    </w:p>
    <w:p w14:paraId="4BFAF05A" w14:textId="77777777" w:rsidR="001E7A83" w:rsidRDefault="001E7A83" w:rsidP="001E7A83">
      <w:pPr>
        <w:spacing w:line="240" w:lineRule="auto"/>
      </w:pPr>
      <w:r>
        <w:t>Legal References Included:</w:t>
      </w:r>
    </w:p>
    <w:p w14:paraId="74E38795" w14:textId="77777777" w:rsidR="001E7A83" w:rsidRDefault="001E7A83" w:rsidP="001E7A83">
      <w:pPr>
        <w:spacing w:line="240" w:lineRule="auto"/>
      </w:pPr>
    </w:p>
    <w:p w14:paraId="5CD1471D" w14:textId="09843F36" w:rsidR="001E7A83" w:rsidRDefault="001E7A83" w:rsidP="001E7A83">
      <w:pPr>
        <w:spacing w:line="240" w:lineRule="auto"/>
      </w:pPr>
      <w:r>
        <w:t>1. MCL 722.23 - Michigan Child Custody Act: Factors used to determine the best interest of the child.</w:t>
      </w:r>
    </w:p>
    <w:p w14:paraId="3FA9FDCA" w14:textId="466154B0" w:rsidR="001E7A83" w:rsidRDefault="001E7A83" w:rsidP="001E7A83">
      <w:pPr>
        <w:spacing w:line="240" w:lineRule="auto"/>
      </w:pPr>
      <w:r>
        <w:t>2. MCL 722.27 - Governing changes in custody orders.</w:t>
      </w:r>
    </w:p>
    <w:p w14:paraId="7EC08C4C" w14:textId="10A87003" w:rsidR="001E7A83" w:rsidRDefault="001E7A83" w:rsidP="001E7A83">
      <w:pPr>
        <w:spacing w:line="240" w:lineRule="auto"/>
      </w:pPr>
      <w:r>
        <w:t>3. MCR 2.119 - Motion requirements and procedures under Michigan Court Rules.</w:t>
      </w:r>
    </w:p>
    <w:p w14:paraId="6EF83603" w14:textId="17280DC2" w:rsidR="001E7A83" w:rsidRDefault="001E7A83" w:rsidP="001E7A83">
      <w:pPr>
        <w:spacing w:line="240" w:lineRule="auto"/>
      </w:pPr>
      <w:r>
        <w:t xml:space="preserve">4. </w:t>
      </w:r>
      <w:proofErr w:type="spellStart"/>
      <w:r>
        <w:t>Rappleye</w:t>
      </w:r>
      <w:proofErr w:type="spellEnd"/>
      <w:r>
        <w:t xml:space="preserve"> v. </w:t>
      </w:r>
      <w:proofErr w:type="spellStart"/>
      <w:r>
        <w:t>Rappleye</w:t>
      </w:r>
      <w:proofErr w:type="spellEnd"/>
      <w:r>
        <w:t xml:space="preserve">, 183 </w:t>
      </w:r>
      <w:proofErr w:type="spellStart"/>
      <w:r>
        <w:t>Mich</w:t>
      </w:r>
      <w:proofErr w:type="spellEnd"/>
      <w:r>
        <w:t xml:space="preserve"> App 396 (1990): Relevant case law on parental alienation and its impact on child custody decisions.</w:t>
      </w:r>
    </w:p>
    <w:p w14:paraId="45C33CB9" w14:textId="41D8CAA9" w:rsidR="001E7A83" w:rsidRDefault="001E7A83" w:rsidP="001E7A83">
      <w:pPr>
        <w:spacing w:line="240" w:lineRule="auto"/>
      </w:pPr>
      <w:r>
        <w:t xml:space="preserve">5. Baker v. Baker, 411 </w:t>
      </w:r>
      <w:proofErr w:type="spellStart"/>
      <w:r>
        <w:t>Mich</w:t>
      </w:r>
      <w:proofErr w:type="spellEnd"/>
      <w:r>
        <w:t xml:space="preserve"> 567 (1981): Provides authority on the court's need to address financial stability and the child's material needs.</w:t>
      </w:r>
    </w:p>
    <w:p w14:paraId="743445BD" w14:textId="60ADA2F3" w:rsidR="001E7A83" w:rsidRDefault="001E7A83" w:rsidP="001E7A83">
      <w:pPr>
        <w:spacing w:line="240" w:lineRule="auto"/>
      </w:pPr>
      <w:r>
        <w:t xml:space="preserve">6. Fisher v. Fisher, 118 </w:t>
      </w:r>
      <w:proofErr w:type="spellStart"/>
      <w:r>
        <w:t>Mich</w:t>
      </w:r>
      <w:proofErr w:type="spellEnd"/>
      <w:r>
        <w:t xml:space="preserve"> App 227 (1982): Moral fitness of the parents in determining custody.</w:t>
      </w:r>
    </w:p>
    <w:p w14:paraId="4F1F6EBD" w14:textId="43F53996" w:rsidR="001E7A83" w:rsidRDefault="001E7A83" w:rsidP="001E7A83">
      <w:pPr>
        <w:spacing w:line="240" w:lineRule="auto"/>
      </w:pPr>
      <w:r>
        <w:t xml:space="preserve">7. Ireland v. Smith, 451 </w:t>
      </w:r>
      <w:proofErr w:type="spellStart"/>
      <w:r>
        <w:t>Mich</w:t>
      </w:r>
      <w:proofErr w:type="spellEnd"/>
      <w:r>
        <w:t xml:space="preserve"> 457 (1996): Important case law on the facilitation of a parent-child relationship and how parental alienation can hinder the child’s best interest</w:t>
      </w:r>
      <w:r w:rsidR="00F87893">
        <w:t xml:space="preserve">. </w:t>
      </w:r>
    </w:p>
    <w:p w14:paraId="35A87454" w14:textId="4D739613" w:rsidR="001E7A83" w:rsidRDefault="001E7A83" w:rsidP="001E7A83">
      <w:pPr>
        <w:spacing w:line="240" w:lineRule="auto"/>
      </w:pPr>
    </w:p>
    <w:p w14:paraId="1A839688" w14:textId="77777777" w:rsidR="001E7A83" w:rsidRDefault="001E7A83" w:rsidP="001E7A83">
      <w:pPr>
        <w:spacing w:line="240" w:lineRule="auto"/>
      </w:pPr>
    </w:p>
    <w:p w14:paraId="453294FB" w14:textId="56977230" w:rsidR="001E7A83" w:rsidRDefault="001E7A83" w:rsidP="001E7A83">
      <w:pPr>
        <w:spacing w:line="240" w:lineRule="auto"/>
      </w:pPr>
    </w:p>
    <w:p w14:paraId="408A3627" w14:textId="77777777" w:rsidR="001E7A83" w:rsidRDefault="001E7A83" w:rsidP="001E7A83">
      <w:pPr>
        <w:spacing w:line="240" w:lineRule="auto"/>
      </w:pPr>
    </w:p>
    <w:p w14:paraId="114C4F43" w14:textId="77777777" w:rsidR="001E7A83" w:rsidRDefault="001E7A83" w:rsidP="001E7A83">
      <w:pPr>
        <w:spacing w:line="240" w:lineRule="auto"/>
      </w:pPr>
    </w:p>
    <w:p w14:paraId="6A6E923E" w14:textId="3EF1A017" w:rsidR="00BC5760" w:rsidRDefault="00BC5760" w:rsidP="00602BF0">
      <w:pPr>
        <w:spacing w:line="240" w:lineRule="auto"/>
      </w:pPr>
    </w:p>
    <w:sectPr w:rsidR="00BC5760">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40672C" w14:textId="77777777" w:rsidR="00E114E8" w:rsidRDefault="00E114E8" w:rsidP="00E114E8">
      <w:pPr>
        <w:spacing w:after="0" w:line="240" w:lineRule="auto"/>
      </w:pPr>
      <w:r>
        <w:separator/>
      </w:r>
    </w:p>
  </w:endnote>
  <w:endnote w:type="continuationSeparator" w:id="0">
    <w:p w14:paraId="678B459E" w14:textId="77777777" w:rsidR="00E114E8" w:rsidRDefault="00E114E8" w:rsidP="00E11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90804093"/>
      <w:docPartObj>
        <w:docPartGallery w:val="Page Numbers (Bottom of Page)"/>
        <w:docPartUnique/>
      </w:docPartObj>
    </w:sdtPr>
    <w:sdtEndPr>
      <w:rPr>
        <w:rStyle w:val="PageNumber"/>
      </w:rPr>
    </w:sdtEndPr>
    <w:sdtContent>
      <w:p w14:paraId="3B5A36E7" w14:textId="054E7EF2" w:rsidR="005A0CF7" w:rsidRDefault="005A0CF7" w:rsidP="00307FA8">
        <w:pPr>
          <w:pStyle w:val="Footer"/>
          <w:framePr w:wrap="none" w:vAnchor="text" w:hAnchor="margin"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728688187"/>
      <w:docPartObj>
        <w:docPartGallery w:val="Page Numbers (Bottom of Page)"/>
        <w:docPartUnique/>
      </w:docPartObj>
    </w:sdtPr>
    <w:sdtEndPr>
      <w:rPr>
        <w:rStyle w:val="PageNumber"/>
      </w:rPr>
    </w:sdtEndPr>
    <w:sdtContent>
      <w:p w14:paraId="649BE92F" w14:textId="5A007604" w:rsidR="005A0CF7" w:rsidRDefault="005A0CF7" w:rsidP="00307FA8">
        <w:pPr>
          <w:pStyle w:val="Footer"/>
          <w:framePr w:wrap="none" w:vAnchor="text" w:hAnchor="margin" w:y="1"/>
          <w:ind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7E996E" w14:textId="77777777" w:rsidR="00E114E8" w:rsidRDefault="00E114E8" w:rsidP="005A0CF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CA3BF" w14:textId="35DB5FD5" w:rsidR="00307FA8" w:rsidRDefault="00307FA8" w:rsidP="00A37C5E">
    <w:pPr>
      <w:pStyle w:val="Footer"/>
      <w:framePr w:wrap="none" w:vAnchor="text" w:hAnchor="margin" w:y="1"/>
      <w:rPr>
        <w:rStyle w:val="PageNumber"/>
      </w:rPr>
    </w:pPr>
    <w:sdt>
      <w:sdtPr>
        <w:rPr>
          <w:rStyle w:val="PageNumber"/>
        </w:rPr>
        <w:id w:val="-1676882378"/>
        <w:docPartObj>
          <w:docPartGallery w:val="Page Numbers (Bottom of Page)"/>
          <w:docPartUnique/>
        </w:docPartObj>
      </w:sdtPr>
      <w:sdtContent>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6</w:t>
        </w:r>
        <w:r>
          <w:rPr>
            <w:rStyle w:val="PageNumber"/>
          </w:rPr>
          <w:fldChar w:fldCharType="end"/>
        </w:r>
      </w:sdtContent>
    </w:sdt>
  </w:p>
  <w:p w14:paraId="18D881CC" w14:textId="340044AB" w:rsidR="005A0CF7" w:rsidRDefault="005F7C90" w:rsidP="00307FA8">
    <w:pPr>
      <w:pStyle w:val="Footer"/>
      <w:framePr w:wrap="none" w:vAnchor="text" w:hAnchor="margin" w:y="1"/>
      <w:ind w:firstLine="360"/>
      <w:rPr>
        <w:rStyle w:val="PageNumber"/>
      </w:rPr>
    </w:pPr>
    <w:sdt>
      <w:sdtPr>
        <w:rPr>
          <w:rStyle w:val="PageNumber"/>
        </w:rPr>
        <w:alias w:val="Title"/>
        <w:tag w:val=""/>
        <w:id w:val="2138834616"/>
        <w:placeholder>
          <w:docPart w:val="EFF3B8C2249AE64BB8C0162945B9B655"/>
        </w:placeholder>
        <w:showingPlcHdr/>
        <w:dataBinding w:prefixMappings="xmlns:ns0='http://schemas.openxmlformats.org/package/2006/metadata/core-properties' xmlns:ns1='http://www.w3.org/2000/xmlns/' xmlns:ns2='http://purl.org/dc/elements/1.1/' " w:xpath="/ns0:coreProperties[1]/ns2:title[1]" w:storeItemID="{6C3C8BC8-F283-45AE-878A-BAB7291924A1}"/>
        <w:text/>
      </w:sdtPr>
      <w:sdtEndPr>
        <w:rPr>
          <w:rStyle w:val="PageNumber"/>
        </w:rPr>
      </w:sdtEndPr>
      <w:sdtContent>
        <w:r w:rsidR="009D2A49" w:rsidRPr="00A37C5E">
          <w:rPr>
            <w:rStyle w:val="PlaceholderText"/>
          </w:rPr>
          <w:t>[Title]</w:t>
        </w:r>
      </w:sdtContent>
    </w:sdt>
  </w:p>
  <w:p w14:paraId="34464BC6" w14:textId="77777777" w:rsidR="00E114E8" w:rsidRDefault="00E114E8" w:rsidP="005A0CF7">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569AF" w14:textId="77777777" w:rsidR="00E114E8" w:rsidRDefault="00E114E8" w:rsidP="00E114E8">
      <w:pPr>
        <w:spacing w:after="0" w:line="240" w:lineRule="auto"/>
      </w:pPr>
      <w:r>
        <w:separator/>
      </w:r>
    </w:p>
  </w:footnote>
  <w:footnote w:type="continuationSeparator" w:id="0">
    <w:p w14:paraId="1BA4A664" w14:textId="77777777" w:rsidR="00E114E8" w:rsidRDefault="00E114E8" w:rsidP="00E11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19E79" w14:textId="689E9C6F" w:rsidR="00E114E8" w:rsidRDefault="009D2A49">
    <w:pPr>
      <w:pStyle w:val="Header"/>
    </w:pPr>
    <w:sdt>
      <w:sdtPr>
        <w:alias w:val="Title"/>
        <w:tag w:val=""/>
        <w:id w:val="582041493"/>
        <w:placeholder>
          <w:docPart w:val="03E5B8ACDCD7A346B8E832DBF2F10844"/>
        </w:placeholder>
        <w:showingPlcHdr/>
        <w:dataBinding w:prefixMappings="xmlns:ns0='http://schemas.openxmlformats.org/package/2006/metadata/core-properties' xmlns:ns1='http://www.w3.org/2000/xmlns/' xmlns:ns2='http://purl.org/dc/elements/1.1/' " w:xpath="/ns0:coreProperties[1]/ns2:title[1]" w:storeItemID="{6C3C8BC8-F283-45AE-878A-BAB7291924A1}"/>
        <w:text/>
      </w:sdtPr>
      <w:sdtContent>
        <w:r w:rsidR="0016568B" w:rsidRPr="00A37C5E">
          <w:rPr>
            <w:rStyle w:val="PlaceholderText"/>
          </w:rPr>
          <w:t>[Title]</w:t>
        </w:r>
      </w:sdtContent>
    </w:sdt>
    <w:r w:rsidR="00AE3702">
      <w:t>Pigors vs Watson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05A14"/>
    <w:multiLevelType w:val="hybridMultilevel"/>
    <w:tmpl w:val="7CB8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D8054B"/>
    <w:multiLevelType w:val="hybridMultilevel"/>
    <w:tmpl w:val="8DF8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C6CC9"/>
    <w:multiLevelType w:val="hybridMultilevel"/>
    <w:tmpl w:val="35EC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927E77"/>
    <w:multiLevelType w:val="hybridMultilevel"/>
    <w:tmpl w:val="3B50F7F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6A145C"/>
    <w:multiLevelType w:val="hybridMultilevel"/>
    <w:tmpl w:val="97D41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0709892">
    <w:abstractNumId w:val="2"/>
  </w:num>
  <w:num w:numId="2" w16cid:durableId="490292213">
    <w:abstractNumId w:val="0"/>
  </w:num>
  <w:num w:numId="3" w16cid:durableId="1569195075">
    <w:abstractNumId w:val="3"/>
  </w:num>
  <w:num w:numId="4" w16cid:durableId="804155634">
    <w:abstractNumId w:val="1"/>
  </w:num>
  <w:num w:numId="5" w16cid:durableId="1588075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5C"/>
    <w:rsid w:val="0006626F"/>
    <w:rsid w:val="0012206B"/>
    <w:rsid w:val="00140E81"/>
    <w:rsid w:val="0016568B"/>
    <w:rsid w:val="001A170B"/>
    <w:rsid w:val="001E7A83"/>
    <w:rsid w:val="00206B94"/>
    <w:rsid w:val="0023604D"/>
    <w:rsid w:val="002877F9"/>
    <w:rsid w:val="00307FA8"/>
    <w:rsid w:val="00527233"/>
    <w:rsid w:val="005A0CF7"/>
    <w:rsid w:val="005F7C90"/>
    <w:rsid w:val="00602BF0"/>
    <w:rsid w:val="00651044"/>
    <w:rsid w:val="00664166"/>
    <w:rsid w:val="006D4426"/>
    <w:rsid w:val="0084345C"/>
    <w:rsid w:val="0090089D"/>
    <w:rsid w:val="00967096"/>
    <w:rsid w:val="00970753"/>
    <w:rsid w:val="009D2A49"/>
    <w:rsid w:val="009E4AAD"/>
    <w:rsid w:val="00A85AE6"/>
    <w:rsid w:val="00AE3702"/>
    <w:rsid w:val="00AF4100"/>
    <w:rsid w:val="00AF6117"/>
    <w:rsid w:val="00B62007"/>
    <w:rsid w:val="00B96714"/>
    <w:rsid w:val="00BA64E1"/>
    <w:rsid w:val="00BC5760"/>
    <w:rsid w:val="00BE7D20"/>
    <w:rsid w:val="00CE52CF"/>
    <w:rsid w:val="00CF439B"/>
    <w:rsid w:val="00D55B49"/>
    <w:rsid w:val="00E114E8"/>
    <w:rsid w:val="00EF31AA"/>
    <w:rsid w:val="00F45B5B"/>
    <w:rsid w:val="00F718B1"/>
    <w:rsid w:val="00F87893"/>
    <w:rsid w:val="00FE5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B7368A"/>
  <w15:chartTrackingRefBased/>
  <w15:docId w15:val="{058E1BC4-79F2-7D47-9D04-C5CC0E6D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45C"/>
    <w:rPr>
      <w:rFonts w:eastAsiaTheme="majorEastAsia" w:cstheme="majorBidi"/>
      <w:color w:val="272727" w:themeColor="text1" w:themeTint="D8"/>
    </w:rPr>
  </w:style>
  <w:style w:type="paragraph" w:styleId="Title">
    <w:name w:val="Title"/>
    <w:basedOn w:val="Normal"/>
    <w:next w:val="Normal"/>
    <w:link w:val="TitleChar"/>
    <w:uiPriority w:val="10"/>
    <w:qFormat/>
    <w:rsid w:val="0084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45C"/>
    <w:pPr>
      <w:spacing w:before="160"/>
      <w:jc w:val="center"/>
    </w:pPr>
    <w:rPr>
      <w:i/>
      <w:iCs/>
      <w:color w:val="404040" w:themeColor="text1" w:themeTint="BF"/>
    </w:rPr>
  </w:style>
  <w:style w:type="character" w:customStyle="1" w:styleId="QuoteChar">
    <w:name w:val="Quote Char"/>
    <w:basedOn w:val="DefaultParagraphFont"/>
    <w:link w:val="Quote"/>
    <w:uiPriority w:val="29"/>
    <w:rsid w:val="0084345C"/>
    <w:rPr>
      <w:i/>
      <w:iCs/>
      <w:color w:val="404040" w:themeColor="text1" w:themeTint="BF"/>
    </w:rPr>
  </w:style>
  <w:style w:type="paragraph" w:styleId="ListParagraph">
    <w:name w:val="List Paragraph"/>
    <w:basedOn w:val="Normal"/>
    <w:uiPriority w:val="34"/>
    <w:qFormat/>
    <w:rsid w:val="0084345C"/>
    <w:pPr>
      <w:ind w:left="720"/>
      <w:contextualSpacing/>
    </w:pPr>
  </w:style>
  <w:style w:type="character" w:styleId="IntenseEmphasis">
    <w:name w:val="Intense Emphasis"/>
    <w:basedOn w:val="DefaultParagraphFont"/>
    <w:uiPriority w:val="21"/>
    <w:qFormat/>
    <w:rsid w:val="0084345C"/>
    <w:rPr>
      <w:i/>
      <w:iCs/>
      <w:color w:val="0F4761" w:themeColor="accent1" w:themeShade="BF"/>
    </w:rPr>
  </w:style>
  <w:style w:type="paragraph" w:styleId="IntenseQuote">
    <w:name w:val="Intense Quote"/>
    <w:basedOn w:val="Normal"/>
    <w:next w:val="Normal"/>
    <w:link w:val="IntenseQuoteChar"/>
    <w:uiPriority w:val="30"/>
    <w:qFormat/>
    <w:rsid w:val="0084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45C"/>
    <w:rPr>
      <w:i/>
      <w:iCs/>
      <w:color w:val="0F4761" w:themeColor="accent1" w:themeShade="BF"/>
    </w:rPr>
  </w:style>
  <w:style w:type="character" w:styleId="IntenseReference">
    <w:name w:val="Intense Reference"/>
    <w:basedOn w:val="DefaultParagraphFont"/>
    <w:uiPriority w:val="32"/>
    <w:qFormat/>
    <w:rsid w:val="0084345C"/>
    <w:rPr>
      <w:b/>
      <w:bCs/>
      <w:smallCaps/>
      <w:color w:val="0F4761" w:themeColor="accent1" w:themeShade="BF"/>
      <w:spacing w:val="5"/>
    </w:rPr>
  </w:style>
  <w:style w:type="paragraph" w:styleId="Header">
    <w:name w:val="header"/>
    <w:basedOn w:val="Normal"/>
    <w:link w:val="HeaderChar"/>
    <w:uiPriority w:val="99"/>
    <w:unhideWhenUsed/>
    <w:rsid w:val="00E11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4E8"/>
  </w:style>
  <w:style w:type="paragraph" w:styleId="Footer">
    <w:name w:val="footer"/>
    <w:basedOn w:val="Normal"/>
    <w:link w:val="FooterChar"/>
    <w:uiPriority w:val="99"/>
    <w:unhideWhenUsed/>
    <w:rsid w:val="00E114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4E8"/>
  </w:style>
  <w:style w:type="character" w:styleId="PageNumber">
    <w:name w:val="page number"/>
    <w:basedOn w:val="DefaultParagraphFont"/>
    <w:uiPriority w:val="99"/>
    <w:semiHidden/>
    <w:unhideWhenUsed/>
    <w:rsid w:val="005A0CF7"/>
  </w:style>
  <w:style w:type="character" w:styleId="PlaceholderText">
    <w:name w:val="Placeholder Text"/>
    <w:basedOn w:val="DefaultParagraphFont"/>
    <w:uiPriority w:val="99"/>
    <w:semiHidden/>
    <w:rsid w:val="005A0C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glossaryDocument" Target="glossary/document.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FF3B8C2249AE64BB8C0162945B9B655"/>
        <w:category>
          <w:name w:val="General"/>
          <w:gallery w:val="placeholder"/>
        </w:category>
        <w:types>
          <w:type w:val="bbPlcHdr"/>
        </w:types>
        <w:behaviors>
          <w:behavior w:val="content"/>
        </w:behaviors>
        <w:guid w:val="{44357993-B719-8944-8016-CFFF8317C4BE}"/>
      </w:docPartPr>
      <w:docPartBody>
        <w:p w:rsidR="00630D6B" w:rsidRDefault="00630D6B">
          <w:r w:rsidRPr="00A37C5E">
            <w:rPr>
              <w:rStyle w:val="PlaceholderText"/>
            </w:rPr>
            <w:t>[Title]</w:t>
          </w:r>
        </w:p>
      </w:docPartBody>
    </w:docPart>
    <w:docPart>
      <w:docPartPr>
        <w:name w:val="03E5B8ACDCD7A346B8E832DBF2F10844"/>
        <w:category>
          <w:name w:val="General"/>
          <w:gallery w:val="placeholder"/>
        </w:category>
        <w:types>
          <w:type w:val="bbPlcHdr"/>
        </w:types>
        <w:behaviors>
          <w:behavior w:val="content"/>
        </w:behaviors>
        <w:guid w:val="{E5C1B6F6-7116-8349-9FE4-B149835A574A}"/>
      </w:docPartPr>
      <w:docPartBody>
        <w:p w:rsidR="007E23D8" w:rsidRDefault="007E23D8">
          <w:r w:rsidRPr="00A37C5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6B"/>
    <w:rsid w:val="00630D6B"/>
    <w:rsid w:val="006D4426"/>
    <w:rsid w:val="007E2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D6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23D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1538</Words>
  <Characters>8773</Characters>
  <Application>Microsoft Office Word</Application>
  <DocSecurity>0</DocSecurity>
  <Lines>73</Lines>
  <Paragraphs>20</Paragraphs>
  <ScaleCrop>false</ScaleCrop>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2024-09-30T12:28:00Z</dcterms:created>
  <dcterms:modified xsi:type="dcterms:W3CDTF">2024-09-30T12:28:00Z</dcterms:modified>
</cp:coreProperties>
</file>