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  <w:br/>
        <w:t>FAMILY DIVISION</w:t>
      </w:r>
    </w:p>
    <w:p>
      <w:r>
        <w:t>Case No.: 2024-001507-DC</w:t>
        <w:br/>
        <w:t>Hon. Jenny L. McNeill</w:t>
        <w:br/>
      </w:r>
    </w:p>
    <w:p>
      <w:pPr>
        <w:pStyle w:val="Heading1"/>
      </w:pPr>
      <w:r>
        <w:t>UPDATED EX PARTE MOTION FOR IMMEDIATE ENFORCEMENT AND MAKE-UP PARENTING TIME</w:t>
      </w:r>
    </w:p>
    <w:p>
      <w:r>
        <w:t>Plaintiff, Andrew James Pigors, respectfully moves this Court for immediate ex parte relief under MCL 722.27a(9) and MCR 3.207(B), and states as follows:</w:t>
      </w:r>
    </w:p>
    <w:p>
      <w:r>
        <w:t>1. Plaintiff and Defendant previously engaged in a week-on/week-off parenting time schedule that formed an Established Custodial Environment (ECE) recognized by both parties and the Court prior to March 26, 2024.</w:t>
      </w:r>
    </w:p>
    <w:p>
      <w:r>
        <w:t>2. On March 26, 2024, Defendant abruptly withheld Lincoln and denied Plaintiff’s parenting time for five (5) weeks without justification, until a temporary ex parte order was signed on May 5, 2024.</w:t>
      </w:r>
    </w:p>
    <w:p>
      <w:r>
        <w:t>3. Defendant again withheld parenting time from October 15 through November 15, 2024, including the child’s second birthday and Plaintiff’s scheduled weekend of November 8–10, 2024.</w:t>
      </w:r>
    </w:p>
    <w:p>
      <w:r>
        <w:t>4. Most recently, Plaintiff’s parenting time was denied again from April 5 through May 2, 2025. When Plaintiff inquired about makeup time over AppClose, Defendant responded with 'I will not facilitate make up time,' intentionally rejecting court-mandated reconciliation.</w:t>
      </w:r>
    </w:p>
    <w:p>
      <w:r>
        <w:t>5. Each of these denials constitutes a violation of MCL 722.27a(9), disrupts the child’s stability, and warrants immediate enforcement of make-up parenting time under MCR 3.207(B).</w:t>
      </w:r>
    </w:p>
    <w:p>
      <w:r>
        <w:t>WHEREFORE, Plaintiff respectfully requests that this Court enter an immediate ex parte order granting:</w:t>
      </w:r>
    </w:p>
    <w:p>
      <w:pPr>
        <w:pStyle w:val="ListBullet"/>
      </w:pPr>
      <w:r>
        <w:t>a. Temporary enforcement and make-up parenting time for the above-stated violations;</w:t>
      </w:r>
    </w:p>
    <w:p>
      <w:pPr>
        <w:pStyle w:val="ListBullet"/>
      </w:pPr>
      <w:r>
        <w:t>b. Restoration of parenting time on alternating weekends starting immediately;</w:t>
      </w:r>
    </w:p>
    <w:p>
      <w:pPr>
        <w:pStyle w:val="ListBullet"/>
      </w:pPr>
      <w:r>
        <w:t>c. Exchanges to occur at a neutral public location;</w:t>
      </w:r>
    </w:p>
    <w:p>
      <w:pPr>
        <w:pStyle w:val="ListBullet"/>
      </w:pPr>
      <w:r>
        <w:t>d. That these orders remain in effect pending hearing.</w:t>
      </w:r>
    </w:p>
    <w:p>
      <w:r>
        <w:br/>
        <w:t>Dated: ____________________________</w:t>
      </w:r>
    </w:p>
    <w:p>
      <w:r>
        <w:br/>
        <w:t>Respectfully submitted,</w:t>
        <w:br/>
        <w:br/>
        <w:t>__________________________________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