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STATE OF MICHIGAN</w:t>
      </w:r>
    </w:p>
    <w:p>
      <w:pPr>
        <w:pStyle w:val="Normal"/>
        <w:jc w:val="center"/>
        <w:rPr/>
      </w:pPr>
      <w:r>
        <w:rPr/>
        <w:t>IN THE 14TH CIRCUIT COURT FOR THE COUNTY OF MUSKEGON</w:t>
      </w:r>
    </w:p>
    <w:p>
      <w:pPr>
        <w:pStyle w:val="Normal"/>
        <w:jc w:val="center"/>
        <w:rPr/>
      </w:pPr>
      <w:r>
        <w:rPr/>
        <w:t>FAMILY DIVISION</w:t>
      </w:r>
    </w:p>
    <w:p>
      <w:pPr>
        <w:pStyle w:val="Normal"/>
        <w:rPr/>
      </w:pPr>
      <w:r>
        <w:rPr/>
        <w:br/>
        <w:t>Case No.: 2024-001507-DC</w:t>
      </w:r>
    </w:p>
    <w:p>
      <w:pPr>
        <w:pStyle w:val="Normal"/>
        <w:rPr/>
      </w:pPr>
      <w:r>
        <w:rPr/>
        <w:t>Hon. Jenny L. McNeill</w:t>
      </w:r>
    </w:p>
    <w:p>
      <w:pPr>
        <w:pStyle w:val="Normal"/>
        <w:jc w:val="center"/>
        <w:rPr/>
      </w:pPr>
      <w:r>
        <w:rPr>
          <w:b/>
        </w:rPr>
        <w:br/>
        <w:t>EX PARTE MOTION FOR IMMEDIATE ENFORCEMENT AND MAKE-UP PARENTING TIME</w:t>
      </w:r>
    </w:p>
    <w:p>
      <w:pPr>
        <w:pStyle w:val="Normal"/>
        <w:spacing w:before="0" w:after="200"/>
        <w:rPr/>
      </w:pPr>
      <w:r>
        <w:rPr/>
        <w:t>NOW COMES Plaintiff, Andrew James Pigors, in propria persona, and respectfully requests immediate ex parte relief pursuant to MCL 722.27a(9), MCL 552.641(a), and MCR 3.207(B). In support of this Motion, Plaintiff states:</w:t>
      </w:r>
    </w:p>
    <w:p>
      <w:pPr>
        <w:pStyle w:val="Normal"/>
        <w:spacing w:before="0" w:after="200"/>
        <w:rPr/>
      </w:pPr>
      <w:r>
        <w:rPr/>
        <w:t>1. From November 2023 to March 26, 2024, the parties followed a consistent week-on/week-off parenting time schedule which created and maintained an Established Custodial Environment (ECE) for the minor child, Lincoln David Watson, born November 9, 2022.</w:t>
      </w:r>
    </w:p>
    <w:p>
      <w:pPr>
        <w:pStyle w:val="Normal"/>
        <w:spacing w:before="0" w:after="200"/>
        <w:rPr/>
      </w:pPr>
      <w:r>
        <w:rPr/>
        <w:t>2. On March 26, 2024, Defendant unilaterally withheld Lincoln for five (5) consecutive weeks until a temporary ex parte order was issued on May 5, 2024. The withholding was without court order or legal justification, directly violating MCL 722.27a(9).</w:t>
      </w:r>
    </w:p>
    <w:p>
      <w:pPr>
        <w:pStyle w:val="Normal"/>
        <w:spacing w:before="0" w:after="200"/>
        <w:rPr/>
      </w:pPr>
      <w:r>
        <w:rPr/>
        <w:t>3. Between October 15 and November 15, 2024, Defendant again denied parenting time, encompassing Halloween and the child’s second birthday, and including Plaintiff’s court-ordered weekend of November 8–10, 2024.</w:t>
      </w:r>
    </w:p>
    <w:p>
      <w:pPr>
        <w:pStyle w:val="Normal"/>
        <w:spacing w:before="0" w:after="200"/>
        <w:rPr/>
      </w:pPr>
      <w:r>
        <w:rPr/>
        <w:t>4. Most recently, from April 5 through May 2, 2025, Plaintiff was again denied all access. When asked about makeup time through AppClose, Defendant replied: 'I will not facilitate make up time,' directly confirming obstruction of court-ordered reconciliation.</w:t>
      </w:r>
    </w:p>
    <w:p>
      <w:pPr>
        <w:pStyle w:val="Normal"/>
        <w:spacing w:before="0" w:after="200"/>
        <w:rPr/>
      </w:pPr>
      <w:r>
        <w:rPr/>
        <w:t>5. Each period of denial represents not only a breach of the custody order but emotional harm to the child and a threat to the ECE, justifying emergency relief under MCL 722.27a(9), MCL 552.641(a), and MCR 3.207(B).</w:t>
      </w:r>
    </w:p>
    <w:p>
      <w:pPr>
        <w:pStyle w:val="Normal"/>
        <w:spacing w:before="0" w:after="200"/>
        <w:rPr/>
      </w:pPr>
      <w:r>
        <w:rPr/>
        <w:t>6. Plaintiff has attached evidence and declarations documenting each withholding, and requests judicial enforcement of make-up time.</w:t>
      </w:r>
    </w:p>
    <w:p>
      <w:pPr>
        <w:pStyle w:val="Normal"/>
        <w:spacing w:before="0" w:after="200"/>
        <w:rPr/>
      </w:pPr>
      <w:r>
        <w:rPr/>
        <w:br/>
        <w:t>WHEREFORE, Plaintiff respectfully requests that this Court enter an ex parte order providing the following relief:</w:t>
      </w:r>
    </w:p>
    <w:p>
      <w:pPr>
        <w:pStyle w:val="Normal"/>
        <w:rPr/>
      </w:pPr>
      <w:r>
        <w:rPr/>
        <w:t>a. Temporary make-up parenting time on alternating weekends beginning immediately;</w:t>
      </w:r>
    </w:p>
    <w:p>
      <w:pPr>
        <w:pStyle w:val="Normal"/>
        <w:rPr/>
      </w:pPr>
      <w:r>
        <w:rPr/>
        <w:t>b. Exchanges to occur at a neutral public location agreed upon by the parties or designated by the Court;</w:t>
      </w:r>
    </w:p>
    <w:p>
      <w:pPr>
        <w:pStyle w:val="Normal"/>
        <w:rPr/>
      </w:pPr>
      <w:r>
        <w:rPr/>
        <w:t>c. All orders to remain in effect pending formal hearing under MCR 3.215;</w:t>
      </w:r>
    </w:p>
    <w:p>
      <w:pPr>
        <w:pStyle w:val="Normal"/>
        <w:rPr/>
      </w:pPr>
      <w:r>
        <w:rPr/>
        <w:t>d. Such other and further relief as the Court deems just and proper.</w:t>
      </w:r>
    </w:p>
    <w:p>
      <w:pPr>
        <w:pStyle w:val="Normal"/>
        <w:rPr/>
      </w:pPr>
      <w:r>
        <w:rPr/>
        <w:br/>
        <w:t>Dated: April 23, 2025</w:t>
      </w:r>
    </w:p>
    <w:p>
      <w:pPr>
        <w:pStyle w:val="Normal"/>
        <w:rPr/>
      </w:pPr>
      <w:r>
        <w:rPr/>
        <w:br/>
        <w:t>Respectfully submitted,</w:t>
      </w:r>
    </w:p>
    <w:p>
      <w:pPr>
        <w:pStyle w:val="Normal"/>
        <w:rPr/>
      </w:pPr>
      <w:r>
        <w:rPr/>
        <w:br/>
        <w:t>/s/ Andrew James Pigors</w:t>
      </w:r>
    </w:p>
    <w:p>
      <w:pPr>
        <w:pStyle w:val="Normal"/>
        <w:rPr/>
      </w:pPr>
      <w:r>
        <w:rPr/>
        <w:t>Andrew James Pigors</w:t>
      </w:r>
    </w:p>
    <w:p>
      <w:pPr>
        <w:pStyle w:val="Normal"/>
        <w:rPr/>
      </w:pPr>
      <w:r>
        <w:rPr/>
        <w:t>1977 Whitehall Road, Lot 17</w:t>
      </w:r>
    </w:p>
    <w:p>
      <w:pPr>
        <w:pStyle w:val="Normal"/>
        <w:rPr/>
      </w:pPr>
      <w:r>
        <w:rPr/>
        <w:t>Muskegon, MI 49445</w:t>
      </w:r>
    </w:p>
    <w:p>
      <w:pPr>
        <w:pStyle w:val="Normal"/>
        <w:widowControl/>
        <w:bidi w:val="0"/>
        <w:spacing w:lineRule="auto" w:line="276" w:before="0" w:after="200"/>
        <w:jc w:val="left"/>
        <w:rPr/>
      </w:pPr>
      <w:r>
        <w:rPr/>
        <w:t xml:space="preserve">(231) </w:t>
      </w:r>
      <w:r>
        <w:rPr/>
        <w:t>903-5690</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LibreOffice/25.2.2.2$Windows_X86_64 LibreOffice_project/7370d4be9e3cf6031a51beef54ff3bda878e3fac</Application>
  <AppVersion>15.0000</AppVersion>
  <Pages>2</Pages>
  <Words>356</Words>
  <Characters>1995</Characters>
  <CharactersWithSpaces>2331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2025-04-23T20:28:41Z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