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UNIFIED FILING DOCUMENT – DE NOVO HEARING</w:t>
      </w:r>
    </w:p>
    <w:p>
      <w:r>
        <w:t>Case No.: 2024-001507-DC</w:t>
        <w:br/>
        <w:t>Hon. Jenny L. McNeill</w:t>
      </w:r>
    </w:p>
    <w:p>
      <w:pPr>
        <w:pStyle w:val="Heading1"/>
      </w:pPr>
      <w:r>
        <w:t>Motion for De Novo Review and Judicial Statutory Review</w:t>
      </w:r>
    </w:p>
    <w:p>
      <w:r>
        <w:t>Plaintiff Andrew J. Pigors respectfully moves for a De Novo hearing pursuant to MCR 3.215(F) and for supervisory review by the Chief Judge under MCR 8.110(C), due to procedural errors and denial of fair evidentiary review. Relief is sought under MCL 722.27(1)(c), MCL 722.23(j)(k)(l), and MCR 2.602(B)(3).</w:t>
      </w:r>
    </w:p>
    <w:p>
      <w:r>
        <w:t>Respectfully submitted,</w:t>
        <w:br/>
        <w:br/>
        <w:t>Andrew J. Pigors</w:t>
        <w:br/>
        <w:t>1977 Whitehall Rd Lot 17</w:t>
        <w:br/>
        <w:t>Muskegon, MI 49445</w:t>
      </w:r>
    </w:p>
    <w:p>
      <w:r>
        <w:br w:type="page"/>
      </w:r>
    </w:p>
    <w:p>
      <w:pPr>
        <w:pStyle w:val="Heading1"/>
      </w:pPr>
      <w:r>
        <w:t>PROPOSED ORDER</w:t>
      </w:r>
    </w:p>
    <w:p>
      <w:r>
        <w:t>STATE OF MICHIGAN</w:t>
        <w:br/>
        <w:t>IN THE CIRCUIT COURT FOR THE COUNTY OF MUSKEGON</w:t>
        <w:br/>
        <w:t>14TH JUDICIAL CIRCUIT</w:t>
        <w:br/>
        <w:t>Case No.: 2024-001507-DC</w:t>
      </w:r>
    </w:p>
    <w:p>
      <w:r>
        <w:t>PRESENT: HON. ___________________________</w:t>
        <w:br/>
        <w:t>CIRCUIT COURT JUDGE</w:t>
        <w:br/>
        <w:br/>
        <w:t>Upon review of Plaintiff’s Motion for De Novo Hearing and Request for Judicial Review, it is hereby ORDERED:</w:t>
        <w:br/>
        <w:t>1. A De Novo hearing is GRANTED and shall include all matters involving custody, parenting time, and support.</w:t>
        <w:br/>
        <w:t>2. All prior findings labeling Plaintiff’s prior filings as frivolous are hereby VACATED pending full evidentiary review.</w:t>
        <w:br/>
        <w:t>3. This case is referred to the Chief Judge under MCR 8.110(C) for review.</w:t>
        <w:br/>
        <w:t>4. Communication between the parties shall continue through AppClose unless otherwise ordered.</w:t>
      </w:r>
    </w:p>
    <w:p>
      <w:r>
        <w:t>IT IS SO ORDERED.</w:t>
        <w:br/>
        <w:br/>
        <w:t>Date: ____________</w:t>
        <w:br/>
        <w:t>_____________________________</w:t>
        <w:br/>
        <w:t>CIRCUIT COURT JUDGE</w:t>
      </w:r>
    </w:p>
    <w:p>
      <w:r>
        <w:br w:type="page"/>
      </w:r>
    </w:p>
    <w:p>
      <w:pPr>
        <w:pStyle w:val="Heading1"/>
      </w:pPr>
      <w:r>
        <w:t>CERTIFICATE OF SERVICE</w:t>
      </w:r>
    </w:p>
    <w:p>
      <w:r>
        <w:t>I hereby certify that on this date, I served the attached Motion for De Novo Hearing and all supporting documents upon:</w:t>
      </w:r>
    </w:p>
    <w:p>
      <w:r>
        <w:t>Emily Watson</w:t>
        <w:br/>
        <w:t>2160 Garland Drive</w:t>
        <w:br/>
        <w:t>Norton Shores, MI 49441</w:t>
        <w:br/>
        <w:t>emily.watson@kentcountymi.gov</w:t>
        <w:br/>
        <w:t>Service was completed via First-Class Mail and Email under MCR 2.107(C).</w:t>
        <w:br/>
        <w:br/>
        <w:t>Dated: ____________</w:t>
        <w:br/>
        <w:br/>
        <w:t>Andrew J. Pigors</w:t>
      </w:r>
    </w:p>
    <w:p>
      <w:r>
        <w:br w:type="page"/>
      </w:r>
    </w:p>
    <w:p>
      <w:pPr>
        <w:pStyle w:val="Heading1"/>
      </w:pPr>
      <w:r>
        <w:t>JUDICIAL NOTICE – REQUEST PURSUANT TO MRE 201</w:t>
      </w:r>
    </w:p>
    <w:p>
      <w:r>
        <w:t>NOW COMES Plaintiff, Andrew J. Pigors, and respectfully requests the Court to take judicial notice under Michigan Rule of Evidence 201 of the following indisputable and publicly available facts:</w:t>
      </w:r>
    </w:p>
    <w:p>
      <w:r>
        <w:t>• A PPO was entered under Case No. 2023-5907-PP.</w:t>
        <w:br/>
        <w:t>• An Ex Parte Custody Order was issued on April 29, 2024, later superseded by the Final Custody Order on August 23, 2024.</w:t>
        <w:br/>
        <w:t>• AppClose is the court-ordered communication tool between the parties.</w:t>
        <w:br/>
        <w:t>• Plaintiff obtained full-time employment at Shape Corp and contributes $95.47 per week to the child’s insurance premiums.</w:t>
      </w:r>
    </w:p>
    <w:p>
      <w:r>
        <w:t>Plaintiff requests that these facts be judicially noticed by the Court under MRE 201(b)(1) and (2).</w:t>
      </w:r>
    </w:p>
    <w:p>
      <w:r>
        <w:br w:type="page"/>
      </w:r>
    </w:p>
    <w:p>
      <w:pPr>
        <w:pStyle w:val="Heading1"/>
      </w:pPr>
      <w:r>
        <w:t>AFFIDAVIT IN SUPPORT OF MOTION – MCR 2.119(B)</w:t>
      </w:r>
    </w:p>
    <w:p>
      <w:r>
        <w:t>I, Andrew J. Pigors, declare under MCR 2.119(B) that:</w:t>
        <w:br/>
        <w:t>• I consistently maintained parenting time and an established custodial environment with my son Lincoln from December 2023 until March 2024.</w:t>
        <w:br/>
        <w:t>• I was employed full-time at Shape Corp and contribute $95.47 per week to medical premiums for my son.</w:t>
        <w:br/>
        <w:t>• Defendant has refused to cooperate in co-parenting efforts and has withheld medical information, obstructed communication, and initiated hostile exchanges.</w:t>
      </w:r>
    </w:p>
    <w:p>
      <w:r>
        <w:t>Executed this _____ day of April, 2025.</w:t>
        <w:br/>
        <w:br/>
        <w:t>__________________________</w:t>
        <w:br/>
        <w:t>Andrew J. Pigors</w:t>
      </w:r>
    </w:p>
    <w:p>
      <w:r>
        <w:br w:type="page"/>
      </w:r>
    </w:p>
    <w:p>
      <w:pPr>
        <w:pStyle w:val="Heading1"/>
      </w:pPr>
      <w:r>
        <w:t>EXHIBIT TABS – A–F</w:t>
      </w:r>
    </w:p>
    <w:p>
      <w:pPr>
        <w:pStyle w:val="ListBullet"/>
      </w:pPr>
      <w:r>
        <w:t>Exhibit A: AppClose messages documenting communication obstruction (MCL 722.23(j))</w:t>
      </w:r>
    </w:p>
    <w:p>
      <w:pPr>
        <w:pStyle w:val="ListBullet"/>
      </w:pPr>
      <w:r>
        <w:t>Exhibit B: Police reports documenting parenting time interference (MCL 722.27a(9))</w:t>
      </w:r>
    </w:p>
    <w:p>
      <w:pPr>
        <w:pStyle w:val="ListBullet"/>
      </w:pPr>
      <w:r>
        <w:t>Exhibit C: Proof of employment at Shape Corp (MCL 552.517)</w:t>
      </w:r>
    </w:p>
    <w:p>
      <w:pPr>
        <w:pStyle w:val="ListBullet"/>
      </w:pPr>
      <w:r>
        <w:t>Exhibit D: Insurance contributions ($95.47/week) (MCL 552.519)</w:t>
      </w:r>
    </w:p>
    <w:p>
      <w:pPr>
        <w:pStyle w:val="ListBullet"/>
      </w:pPr>
      <w:r>
        <w:t>Exhibit E: Timeline of alienation and withheld records (MCL 722.23(k), (l))</w:t>
      </w:r>
    </w:p>
    <w:p>
      <w:pPr>
        <w:pStyle w:val="ListBullet"/>
      </w:pPr>
      <w:r>
        <w:t>Exhibit F: FOC Recommendation dated March 26, 2025 (MCR 3.215)</w:t>
      </w:r>
    </w:p>
    <w:p>
      <w:r>
        <w:br/>
        <w:br/>
        <w:t>Legal Citations and Case Law:</w:t>
        <w:br/>
        <w:t>• MCL 722.23: Best Interest Factors, which should be evaluated for any custody determination.</w:t>
        <w:br/>
        <w:t>• MCL 722.27: Modification of custody requires proof of a change in circumstances and a determination that a new arrangement is in the child's best interest.</w:t>
        <w:br/>
        <w:t>• MCR 3.215: The De Novo hearing process ensures that objections to a Friend of the Court recommendation are heard in a full evidentiary hearing before the court.</w:t>
        <w:br/>
        <w:t>• *Vodvarka v. Grasmeyer*, 259 Mich App 499, 675 NW2d 847 (2003): Correct procedure for custody modification based on a change in circumstances.</w:t>
        <w:br/>
        <w:t>• *Pierron v. Pierron*, 486 Mich 81, 782 NW2d 480 (2010): Guidelines on how parenting time should be structured and enforced in accordance with the best interest of the child.</w:t>
        <w:br/>
        <w:t>• *Neimann v. Neimann*, 176 Mich App 89 (1989): The need for procedural fairness and timely evidentiary reviews in custody modification cases.</w:t>
      </w:r>
    </w:p>
    <w:p>
      <w:r>
        <w:br/>
        <w:br/>
        <w:t>Plaintiff respectfully requests the Court take into account the significant and ongoing evidence of obstructionist behavior, refusal to facilitate medical access, and repeated alienation tactics utilized by Defendant. These actions are a direct violation of the fundamental principles outlined in MCL 722.23(j), (k), and (l), which underscore the need to preserve and foster the child's relationship with both parents. Plaintiff's motions were filed in good faith to ensure that the child's emotional and physical well-being were prioritized, and that the established custodial environment was protected.</w:t>
      </w:r>
    </w:p>
    <w:p>
      <w:r>
        <w:br/>
        <w:br/>
        <w:t>Exhibits in Support of Motion:</w:t>
        <w:br/>
        <w:t>• Exhibit A: AppClose messages documenting obstruction of communication (MCL 722.23(j))</w:t>
        <w:br/>
        <w:t>• Exhibit B: Police reports documenting denied parenting time (MCL 722.27a(9))</w:t>
        <w:br/>
        <w:t>• Exhibit C: Proof of employment and medical premium contributions (MCL 552.517, 552.519)</w:t>
        <w:br/>
        <w:t>• Exhibit D: Timeline of alienation and withheld medical records (MCL 722.23(k), (l))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