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A3D55"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MOTION FOR MODIFICATION OF CUSTODY, PARENTING TIME, AND CHILD SUPPORT</w:t>
      </w:r>
    </w:p>
    <w:p w14:paraId="5A0FB467"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NOW COMES Plaintiff, Andrew Pigors, in pro per, and respectfully requests that this Honorable Court modify the existing custody, parenting time, and child support orders pursuant to MCL 722.27. In support of this motion, Plaintiff states as follows:</w:t>
      </w:r>
    </w:p>
    <w:p w14:paraId="2788BB0C"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62FFD29F">
          <v:rect id="_x0000_i1025" style="width:0;height:0" o:hralign="center" o:hrstd="t" o:hrnoshade="t" o:hr="t" fillcolor="#0d0d0d" stroked="f"/>
        </w:pict>
      </w:r>
    </w:p>
    <w:p w14:paraId="437C76DA"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I. BACKGROUND</w:t>
      </w:r>
    </w:p>
    <w:p w14:paraId="18E86B94" w14:textId="77777777" w:rsidR="003D59E5" w:rsidRPr="003D59E5" w:rsidRDefault="003D59E5" w:rsidP="003D59E5">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Plaintiff is the biological father of Lincoln David Watson, born November 9, 2022.</w:t>
      </w:r>
    </w:p>
    <w:p w14:paraId="2773D333" w14:textId="77777777" w:rsidR="003D59E5" w:rsidRPr="003D59E5" w:rsidRDefault="003D59E5" w:rsidP="003D59E5">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The current custody and parenting time order grants Defendant primary physical custody and limits Plaintiff to alternate weekend parenting time (Friday at 5:30 PM to Sunday at 5:30 PM).</w:t>
      </w:r>
    </w:p>
    <w:p w14:paraId="217A1B7A" w14:textId="77777777" w:rsidR="003D59E5" w:rsidRPr="003D59E5" w:rsidRDefault="003D59E5" w:rsidP="003D59E5">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 has engaged in repeated behaviors that disrupt the established custodial environment (ECE) and harm Plaintiff’s relationship with Lincoln, as evidenced by the following timeline of incidents:</w:t>
      </w:r>
    </w:p>
    <w:p w14:paraId="647CE9E4"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0B400637">
          <v:rect id="_x0000_i1026" style="width:0;height:0" o:hralign="center" o:hrstd="t" o:hrnoshade="t" o:hr="t" fillcolor="#0d0d0d" stroked="f"/>
        </w:pict>
      </w:r>
    </w:p>
    <w:p w14:paraId="2725B01D"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II. EVIDENCE OF PROPER CAUSE OR CHANGE IN CIRCUMSTANCES</w:t>
      </w:r>
    </w:p>
    <w:p w14:paraId="6BE20BAB"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A. Repeated Denial and Interference with Parenting Time</w:t>
      </w:r>
    </w:p>
    <w:p w14:paraId="59E695BB" w14:textId="77777777" w:rsidR="003D59E5" w:rsidRPr="003D59E5" w:rsidRDefault="003D59E5" w:rsidP="003D59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March 26 – May 2, 2024</w:t>
      </w:r>
      <w:r w:rsidRPr="003D59E5">
        <w:rPr>
          <w:rFonts w:ascii="Segoe UI" w:eastAsia="Times New Roman" w:hAnsi="Segoe UI" w:cs="Segoe UI"/>
          <w:color w:val="0D0D0D"/>
          <w:kern w:val="0"/>
          <w:sz w:val="21"/>
          <w:szCs w:val="21"/>
          <w14:ligatures w14:val="none"/>
        </w:rPr>
        <w:t>: Defendant withheld Lincoln for over a month without legal cause, citing unfounded safety concerns. This period included Easter and Spring Break, depriving Plaintiff of meaningful parenting time. (Police Report: #MU2422249)</w:t>
      </w:r>
    </w:p>
    <w:p w14:paraId="7E0B1573" w14:textId="77777777" w:rsidR="003D59E5" w:rsidRPr="003D59E5" w:rsidRDefault="003D59E5" w:rsidP="003D59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October 20 – November 15, 2024</w:t>
      </w:r>
      <w:r w:rsidRPr="003D59E5">
        <w:rPr>
          <w:rFonts w:ascii="Segoe UI" w:eastAsia="Times New Roman" w:hAnsi="Segoe UI" w:cs="Segoe UI"/>
          <w:color w:val="0D0D0D"/>
          <w:kern w:val="0"/>
          <w:sz w:val="21"/>
          <w:szCs w:val="21"/>
          <w14:ligatures w14:val="none"/>
        </w:rPr>
        <w:t>: Defendant withheld Lincoln for 25 consecutive days, including Halloween and Lincoln’s birthday, violating the court-ordered schedule.</w:t>
      </w:r>
    </w:p>
    <w:p w14:paraId="0A42D9E9" w14:textId="77777777" w:rsidR="003D59E5" w:rsidRPr="003D59E5" w:rsidRDefault="003D59E5" w:rsidP="003D59E5">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Refusal to Adjust for Holidays</w:t>
      </w:r>
      <w:r w:rsidRPr="003D59E5">
        <w:rPr>
          <w:rFonts w:ascii="Segoe UI" w:eastAsia="Times New Roman" w:hAnsi="Segoe UI" w:cs="Segoe UI"/>
          <w:color w:val="0D0D0D"/>
          <w:kern w:val="0"/>
          <w:sz w:val="21"/>
          <w:szCs w:val="21"/>
          <w14:ligatures w14:val="none"/>
        </w:rPr>
        <w:t>:</w:t>
      </w:r>
    </w:p>
    <w:p w14:paraId="41AE804F" w14:textId="77777777" w:rsidR="003D59E5" w:rsidRPr="003D59E5" w:rsidRDefault="003D59E5" w:rsidP="003D59E5">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June 14, 2024</w:t>
      </w:r>
      <w:r w:rsidRPr="003D59E5">
        <w:rPr>
          <w:rFonts w:ascii="Segoe UI" w:eastAsia="Times New Roman" w:hAnsi="Segoe UI" w:cs="Segoe UI"/>
          <w:color w:val="0D0D0D"/>
          <w:kern w:val="0"/>
          <w:sz w:val="21"/>
          <w:szCs w:val="21"/>
          <w14:ligatures w14:val="none"/>
        </w:rPr>
        <w:t>: Defendant refused to accommodate an adjusted drop-off for Father’s Day.</w:t>
      </w:r>
    </w:p>
    <w:p w14:paraId="5E7D272C" w14:textId="77777777" w:rsidR="003D59E5" w:rsidRPr="003D59E5" w:rsidRDefault="003D59E5" w:rsidP="003D59E5">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October 8, 2024</w:t>
      </w:r>
      <w:r w:rsidRPr="003D59E5">
        <w:rPr>
          <w:rFonts w:ascii="Segoe UI" w:eastAsia="Times New Roman" w:hAnsi="Segoe UI" w:cs="Segoe UI"/>
          <w:color w:val="0D0D0D"/>
          <w:kern w:val="0"/>
          <w:sz w:val="21"/>
          <w:szCs w:val="21"/>
          <w14:ligatures w14:val="none"/>
        </w:rPr>
        <w:t>: Defendant ignored Plaintiff’s request to coordinate Halloween activities for Lincoln.</w:t>
      </w:r>
    </w:p>
    <w:p w14:paraId="02549FF9"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lastRenderedPageBreak/>
        <w:t>B. Involvement of Albert Watson and Violations of Court Orders</w:t>
      </w:r>
    </w:p>
    <w:p w14:paraId="0389D6E6" w14:textId="77777777" w:rsidR="003D59E5" w:rsidRPr="003D59E5" w:rsidRDefault="003D59E5" w:rsidP="003D59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October 20, 2024</w:t>
      </w:r>
      <w:r w:rsidRPr="003D59E5">
        <w:rPr>
          <w:rFonts w:ascii="Segoe UI" w:eastAsia="Times New Roman" w:hAnsi="Segoe UI" w:cs="Segoe UI"/>
          <w:color w:val="0D0D0D"/>
          <w:kern w:val="0"/>
          <w:sz w:val="21"/>
          <w:szCs w:val="21"/>
          <w14:ligatures w14:val="none"/>
        </w:rPr>
        <w:t>: Albert Watson forcibly removed Lincoln from Plaintiff’s arms during a parenting exchange, mocked Plaintiff, and threw a PPO into Plaintiff’s vehicle. (Police Report: #MU2422249)</w:t>
      </w:r>
    </w:p>
    <w:p w14:paraId="5A05D4F3" w14:textId="77777777" w:rsidR="003D59E5" w:rsidRPr="003D59E5" w:rsidRDefault="003D59E5" w:rsidP="003D59E5">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November 15 and November 27, 2024</w:t>
      </w:r>
      <w:r w:rsidRPr="003D59E5">
        <w:rPr>
          <w:rFonts w:ascii="Segoe UI" w:eastAsia="Times New Roman" w:hAnsi="Segoe UI" w:cs="Segoe UI"/>
          <w:color w:val="0D0D0D"/>
          <w:kern w:val="0"/>
          <w:sz w:val="21"/>
          <w:szCs w:val="21"/>
          <w14:ligatures w14:val="none"/>
        </w:rPr>
        <w:t>: Defendant brought Albert Watson to parenting exchanges despite the judge’s directive to “keep your family out of it.”</w:t>
      </w:r>
    </w:p>
    <w:p w14:paraId="2CC7633C"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C. Medical Neglect and Failure to Communicate</w:t>
      </w:r>
    </w:p>
    <w:p w14:paraId="7836ADBD" w14:textId="77777777" w:rsidR="003D59E5" w:rsidRPr="003D59E5" w:rsidRDefault="003D59E5" w:rsidP="003D59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 failed to schedule Lincoln’s first dental visit, which is overdue, despite recommendations from his pediatrician.</w:t>
      </w:r>
    </w:p>
    <w:p w14:paraId="64B42DA9" w14:textId="77777777" w:rsidR="003D59E5" w:rsidRPr="003D59E5" w:rsidRDefault="003D59E5" w:rsidP="003D59E5">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 ignored Plaintiff’s repeated requests for medical follow-ups on:</w:t>
      </w:r>
    </w:p>
    <w:p w14:paraId="6F488BED" w14:textId="77777777" w:rsidR="003D59E5" w:rsidRPr="003D59E5" w:rsidRDefault="003D59E5" w:rsidP="003D59E5">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May 19, 2024</w:t>
      </w:r>
      <w:r w:rsidRPr="003D59E5">
        <w:rPr>
          <w:rFonts w:ascii="Segoe UI" w:eastAsia="Times New Roman" w:hAnsi="Segoe UI" w:cs="Segoe UI"/>
          <w:color w:val="0D0D0D"/>
          <w:kern w:val="0"/>
          <w:sz w:val="21"/>
          <w:szCs w:val="21"/>
          <w14:ligatures w14:val="none"/>
        </w:rPr>
        <w:t>: Rash requiring an allergy test.</w:t>
      </w:r>
    </w:p>
    <w:p w14:paraId="4D2CF3A4" w14:textId="77777777" w:rsidR="003D59E5" w:rsidRPr="003D59E5" w:rsidRDefault="003D59E5" w:rsidP="003D59E5">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June 15, 2024</w:t>
      </w:r>
      <w:r w:rsidRPr="003D59E5">
        <w:rPr>
          <w:rFonts w:ascii="Segoe UI" w:eastAsia="Times New Roman" w:hAnsi="Segoe UI" w:cs="Segoe UI"/>
          <w:color w:val="0D0D0D"/>
          <w:kern w:val="0"/>
          <w:sz w:val="21"/>
          <w:szCs w:val="21"/>
          <w14:ligatures w14:val="none"/>
        </w:rPr>
        <w:t>: Worsening rash with no medical follow-up.</w:t>
      </w:r>
    </w:p>
    <w:p w14:paraId="508BADD3" w14:textId="77777777" w:rsidR="003D59E5" w:rsidRDefault="003D59E5" w:rsidP="003D59E5">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October 3–6, 2024</w:t>
      </w:r>
      <w:r w:rsidRPr="003D59E5">
        <w:rPr>
          <w:rFonts w:ascii="Segoe UI" w:eastAsia="Times New Roman" w:hAnsi="Segoe UI" w:cs="Segoe UI"/>
          <w:color w:val="0D0D0D"/>
          <w:kern w:val="0"/>
          <w:sz w:val="21"/>
          <w:szCs w:val="21"/>
          <w14:ligatures w14:val="none"/>
        </w:rPr>
        <w:t>: Hand, foot, and mouth disease, with Defendant refusing to seek medical advice or allow Plaintiff to intervene.</w:t>
      </w:r>
    </w:p>
    <w:p w14:paraId="14393890" w14:textId="5B5F5B53" w:rsidR="002C1149" w:rsidRPr="003D59E5" w:rsidRDefault="002C1149" w:rsidP="003D59E5">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Pr>
          <w:rFonts w:ascii="Segoe UI" w:eastAsia="Times New Roman" w:hAnsi="Segoe UI" w:cs="Segoe UI"/>
          <w:b/>
          <w:bCs/>
          <w:color w:val="0D0D0D"/>
          <w:kern w:val="0"/>
          <w:sz w:val="21"/>
          <w:szCs w:val="21"/>
          <w:bdr w:val="single" w:sz="2" w:space="0" w:color="E3E3E3" w:frame="1"/>
          <w14:ligatures w14:val="none"/>
        </w:rPr>
        <w:t>October `17</w:t>
      </w:r>
      <w:r w:rsidRPr="002C1149">
        <w:rPr>
          <w:rFonts w:ascii="Segoe UI" w:eastAsia="Times New Roman" w:hAnsi="Segoe UI" w:cs="Segoe UI"/>
          <w:b/>
          <w:bCs/>
          <w:color w:val="0D0D0D"/>
          <w:kern w:val="0"/>
          <w:sz w:val="21"/>
          <w:szCs w:val="21"/>
          <w:bdr w:val="single" w:sz="2" w:space="0" w:color="E3E3E3" w:frame="1"/>
          <w:vertAlign w:val="superscript"/>
          <w14:ligatures w14:val="none"/>
        </w:rPr>
        <w:t>th</w:t>
      </w:r>
      <w:r w:rsidRPr="002C1149">
        <w:rPr>
          <w:rFonts w:ascii="Segoe UI" w:eastAsia="Times New Roman" w:hAnsi="Segoe UI" w:cs="Segoe UI"/>
          <w:color w:val="0D0D0D"/>
          <w:kern w:val="0"/>
          <w:sz w:val="21"/>
          <w:szCs w:val="21"/>
          <w14:ligatures w14:val="none"/>
        </w:rPr>
        <w:t>-</w:t>
      </w:r>
      <w:r>
        <w:rPr>
          <w:rFonts w:ascii="Segoe UI" w:eastAsia="Times New Roman" w:hAnsi="Segoe UI" w:cs="Segoe UI"/>
          <w:color w:val="0D0D0D"/>
          <w:kern w:val="0"/>
          <w:sz w:val="21"/>
          <w:szCs w:val="21"/>
          <w14:ligatures w14:val="none"/>
        </w:rPr>
        <w:t xml:space="preserve"> Black eye, visual signs of </w:t>
      </w:r>
      <w:r w:rsidR="005B1DCD">
        <w:rPr>
          <w:rFonts w:ascii="Segoe UI" w:eastAsia="Times New Roman" w:hAnsi="Segoe UI" w:cs="Segoe UI"/>
          <w:color w:val="0D0D0D"/>
          <w:kern w:val="0"/>
          <w:sz w:val="21"/>
          <w:szCs w:val="21"/>
          <w14:ligatures w14:val="none"/>
        </w:rPr>
        <w:t>depression/ duress</w:t>
      </w:r>
    </w:p>
    <w:p w14:paraId="199849ED"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D. Alienation and Interference with Co-Parenting</w:t>
      </w:r>
    </w:p>
    <w:p w14:paraId="0258CD83" w14:textId="77777777" w:rsidR="003D59E5" w:rsidRPr="003D59E5" w:rsidRDefault="003D59E5" w:rsidP="003D59E5">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 has consistently blocked Plaintiff’s attempts to maintain a meaningful relationship with Lincoln, including:</w:t>
      </w:r>
    </w:p>
    <w:p w14:paraId="23D0C7D9" w14:textId="77777777" w:rsidR="003D59E5" w:rsidRPr="003D59E5" w:rsidRDefault="003D59E5"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Denying video calls during off-weeks (June 1, June 4, 2024).</w:t>
      </w:r>
    </w:p>
    <w:p w14:paraId="1B8F9E96" w14:textId="77777777" w:rsidR="003D59E5" w:rsidRPr="003D59E5" w:rsidRDefault="003D59E5"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Withholding critical information about Lincoln’s health, education, and activities.</w:t>
      </w:r>
    </w:p>
    <w:p w14:paraId="6FC3A74C" w14:textId="77777777" w:rsidR="003D59E5" w:rsidRDefault="003D59E5"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Teaching Lincoln to call another man “Daddy.”</w:t>
      </w:r>
    </w:p>
    <w:p w14:paraId="3F6241A2" w14:textId="2E4F3EFD" w:rsidR="005B1DCD" w:rsidRDefault="005B1DCD"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 xml:space="preserve">Not responding to messages regarding </w:t>
      </w:r>
      <w:proofErr w:type="spellStart"/>
      <w:r>
        <w:rPr>
          <w:rFonts w:ascii="Segoe UI" w:eastAsia="Times New Roman" w:hAnsi="Segoe UI" w:cs="Segoe UI"/>
          <w:color w:val="0D0D0D"/>
          <w:kern w:val="0"/>
          <w:sz w:val="21"/>
          <w:szCs w:val="21"/>
          <w14:ligatures w14:val="none"/>
        </w:rPr>
        <w:t>lincolns</w:t>
      </w:r>
      <w:proofErr w:type="spellEnd"/>
      <w:r>
        <w:rPr>
          <w:rFonts w:ascii="Segoe UI" w:eastAsia="Times New Roman" w:hAnsi="Segoe UI" w:cs="Segoe UI"/>
          <w:color w:val="0D0D0D"/>
          <w:kern w:val="0"/>
          <w:sz w:val="21"/>
          <w:szCs w:val="21"/>
          <w14:ligatures w14:val="none"/>
        </w:rPr>
        <w:t xml:space="preserve"> mental and physical health.</w:t>
      </w:r>
    </w:p>
    <w:p w14:paraId="222E7795" w14:textId="424343D7" w:rsidR="005B1DCD" w:rsidRDefault="005B1DCD"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Continuous escalation, events unfolding.</w:t>
      </w:r>
    </w:p>
    <w:p w14:paraId="59202948" w14:textId="04BE6D02" w:rsidR="005B1DCD" w:rsidRPr="003D59E5" w:rsidRDefault="005B1DCD" w:rsidP="003D59E5">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No response to concerns of Lincolns mental health on Dec 1</w:t>
      </w:r>
      <w:r w:rsidRPr="005B1DCD">
        <w:rPr>
          <w:rFonts w:ascii="Segoe UI" w:eastAsia="Times New Roman" w:hAnsi="Segoe UI" w:cs="Segoe UI"/>
          <w:color w:val="0D0D0D"/>
          <w:kern w:val="0"/>
          <w:sz w:val="21"/>
          <w:szCs w:val="21"/>
          <w:vertAlign w:val="superscript"/>
          <w14:ligatures w14:val="none"/>
        </w:rPr>
        <w:t>st</w:t>
      </w:r>
      <w:proofErr w:type="gramStart"/>
      <w:r>
        <w:rPr>
          <w:rFonts w:ascii="Segoe UI" w:eastAsia="Times New Roman" w:hAnsi="Segoe UI" w:cs="Segoe UI"/>
          <w:color w:val="0D0D0D"/>
          <w:kern w:val="0"/>
          <w:sz w:val="21"/>
          <w:szCs w:val="21"/>
          <w14:ligatures w14:val="none"/>
        </w:rPr>
        <w:t xml:space="preserve"> 2024</w:t>
      </w:r>
      <w:proofErr w:type="gramEnd"/>
    </w:p>
    <w:p w14:paraId="3FF60166" w14:textId="77777777" w:rsidR="003D59E5" w:rsidRPr="003D59E5" w:rsidRDefault="003D59E5" w:rsidP="003D59E5">
      <w:pPr>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Defendant’s refusal to collaborate on educational and extracurricular decisions further alienates Plaintiff from Lincoln’s life.</w:t>
      </w:r>
    </w:p>
    <w:p w14:paraId="5BA08A62"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E. Financial Manipulations and Child Support Miscalculations</w:t>
      </w:r>
    </w:p>
    <w:p w14:paraId="38E9B3C2" w14:textId="77777777" w:rsidR="003D59E5" w:rsidRPr="003D59E5" w:rsidRDefault="003D59E5" w:rsidP="003D59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 submitted inflated insurance costs in child support calculations, leading to an unfair financial burden on Plaintiff.</w:t>
      </w:r>
    </w:p>
    <w:p w14:paraId="78A1F15D" w14:textId="77777777" w:rsidR="003D59E5" w:rsidRDefault="003D59E5" w:rsidP="003D59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Defendant’s multiple bank accounts suggest possible undisclosed income, warranting a forensic financial review.</w:t>
      </w:r>
    </w:p>
    <w:p w14:paraId="7D298FD2" w14:textId="1844846A" w:rsidR="005B1DCD" w:rsidRDefault="005B1DCD" w:rsidP="003D59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Omission of rental payments from Cody Watson</w:t>
      </w:r>
    </w:p>
    <w:p w14:paraId="52A49233" w14:textId="4BEF9A88" w:rsidR="005B1DCD" w:rsidRDefault="005B1DCD" w:rsidP="003D59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Omission of child support payments from Austin Muratori</w:t>
      </w:r>
    </w:p>
    <w:p w14:paraId="4EFEB895" w14:textId="222A5213" w:rsidR="005B1DCD" w:rsidRPr="003D59E5" w:rsidRDefault="005B1DCD" w:rsidP="003D59E5">
      <w:pPr>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Pr>
          <w:rFonts w:ascii="Segoe UI" w:eastAsia="Times New Roman" w:hAnsi="Segoe UI" w:cs="Segoe UI"/>
          <w:color w:val="0D0D0D"/>
          <w:kern w:val="0"/>
          <w:sz w:val="21"/>
          <w:szCs w:val="21"/>
          <w14:ligatures w14:val="none"/>
        </w:rPr>
        <w:t>Omission of financial disclosure</w:t>
      </w:r>
    </w:p>
    <w:p w14:paraId="77B57F75"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323B2766">
          <v:rect id="_x0000_i1027" style="width:0;height:0" o:hralign="center" o:hrstd="t" o:hrnoshade="t" o:hr="t" fillcolor="#0d0d0d" stroked="f"/>
        </w:pict>
      </w:r>
    </w:p>
    <w:p w14:paraId="75EF0016" w14:textId="77777777" w:rsidR="00D249B6" w:rsidRDefault="00D249B6">
      <w:pPr>
        <w:rPr>
          <w:rFonts w:ascii="Segoe UI" w:eastAsia="Times New Roman" w:hAnsi="Segoe UI" w:cs="Segoe UI"/>
          <w:b/>
          <w:bCs/>
          <w:color w:val="0D0D0D"/>
          <w:kern w:val="0"/>
          <w:sz w:val="30"/>
          <w:szCs w:val="30"/>
          <w:bdr w:val="single" w:sz="2" w:space="0" w:color="E3E3E3" w:frame="1"/>
          <w14:ligatures w14:val="none"/>
        </w:rPr>
      </w:pPr>
      <w:r>
        <w:rPr>
          <w:rFonts w:ascii="Segoe UI" w:eastAsia="Times New Roman" w:hAnsi="Segoe UI" w:cs="Segoe UI"/>
          <w:b/>
          <w:bCs/>
          <w:color w:val="0D0D0D"/>
          <w:kern w:val="0"/>
          <w:sz w:val="30"/>
          <w:szCs w:val="30"/>
          <w:bdr w:val="single" w:sz="2" w:space="0" w:color="E3E3E3" w:frame="1"/>
          <w14:ligatures w14:val="none"/>
        </w:rPr>
        <w:br w:type="page"/>
      </w:r>
    </w:p>
    <w:p w14:paraId="08E7A351" w14:textId="00166360"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III. REQUESTED RELIEF</w:t>
      </w:r>
    </w:p>
    <w:p w14:paraId="39711EFC"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Plaintiff respectfully requests that this Honorable Court grant the following relief:</w:t>
      </w:r>
    </w:p>
    <w:p w14:paraId="43BE8B1B"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A. Custody Modification</w:t>
      </w:r>
    </w:p>
    <w:p w14:paraId="7FEB5150" w14:textId="77777777" w:rsidR="003D59E5" w:rsidRPr="003D59E5" w:rsidRDefault="003D59E5" w:rsidP="003D59E5">
      <w:pPr>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Award Plaintiff and Defendant joint physical and legal custody of Lincoln.</w:t>
      </w:r>
    </w:p>
    <w:p w14:paraId="019B6759" w14:textId="77777777" w:rsidR="003D59E5" w:rsidRPr="003D59E5" w:rsidRDefault="003D59E5" w:rsidP="003D59E5">
      <w:pPr>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Implement a 50/50 parenting schedule to ensure Lincoln maintains strong, meaningful relationships with both parents.</w:t>
      </w:r>
    </w:p>
    <w:p w14:paraId="41D8696B"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B. Parenting Time Adjustments</w:t>
      </w:r>
    </w:p>
    <w:p w14:paraId="26510E88" w14:textId="77777777" w:rsidR="003D59E5" w:rsidRPr="003D59E5" w:rsidRDefault="003D59E5" w:rsidP="003D59E5">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Order make-up parenting time for all withheld periods, including:</w:t>
      </w:r>
    </w:p>
    <w:p w14:paraId="0EA7427D" w14:textId="77777777" w:rsidR="003D59E5" w:rsidRPr="003D59E5" w:rsidRDefault="003D59E5" w:rsidP="003D59E5">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March 26 – May 2, 2024 (35 days).</w:t>
      </w:r>
    </w:p>
    <w:p w14:paraId="41AE6909" w14:textId="77777777" w:rsidR="003D59E5" w:rsidRPr="003D59E5" w:rsidRDefault="003D59E5" w:rsidP="003D59E5">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October 20 – November 15, 2024 (25 days).</w:t>
      </w:r>
    </w:p>
    <w:p w14:paraId="5B005DE0" w14:textId="77777777" w:rsidR="003D59E5" w:rsidRPr="003D59E5" w:rsidRDefault="003D59E5" w:rsidP="003D59E5">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Require Defendant to comply with parenting time schedules and enforce penalties for future violations, including fines or sanctions.</w:t>
      </w:r>
    </w:p>
    <w:p w14:paraId="381E51E3"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C. Child Support Recalculation</w:t>
      </w:r>
    </w:p>
    <w:p w14:paraId="7E384070" w14:textId="77777777" w:rsidR="003D59E5" w:rsidRPr="003D59E5" w:rsidRDefault="003D59E5" w:rsidP="003D59E5">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Conduct a forensic financial review of Defendant’s income and bank accounts to ensure accurate child support calculations.</w:t>
      </w:r>
    </w:p>
    <w:p w14:paraId="4F0CF3C2" w14:textId="77777777" w:rsidR="003D59E5" w:rsidRPr="003D59E5" w:rsidRDefault="003D59E5" w:rsidP="003D59E5">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Adjust child support payments to reflect the shared custody arrangement and corrected financial disclosures.</w:t>
      </w:r>
    </w:p>
    <w:p w14:paraId="3EF0490C"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D. Co-Parenting Counseling and Communication Requirements</w:t>
      </w:r>
    </w:p>
    <w:p w14:paraId="232F1698" w14:textId="77777777" w:rsidR="003D59E5" w:rsidRPr="003D59E5" w:rsidRDefault="003D59E5" w:rsidP="003D59E5">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Mandate co-parenting counseling for both parties to address ongoing communication and collaboration issues.</w:t>
      </w:r>
    </w:p>
    <w:p w14:paraId="608298C3" w14:textId="77777777" w:rsidR="003D59E5" w:rsidRPr="003D59E5" w:rsidRDefault="003D59E5" w:rsidP="003D59E5">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Require Defendant to provide timely updates on Lincoln’s health, education, and activities, including access to medical and school records.</w:t>
      </w:r>
    </w:p>
    <w:p w14:paraId="0D2B5EFD"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E. Enforcement of Court Orders</w:t>
      </w:r>
    </w:p>
    <w:p w14:paraId="53E7C3D6" w14:textId="77777777" w:rsidR="003D59E5" w:rsidRPr="003D59E5" w:rsidRDefault="003D59E5" w:rsidP="003D59E5">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Prohibit Albert Watson from attending parenting exchanges.</w:t>
      </w:r>
    </w:p>
    <w:p w14:paraId="7D50BDDB" w14:textId="77777777" w:rsidR="003D59E5" w:rsidRPr="003D59E5" w:rsidRDefault="003D59E5" w:rsidP="003D59E5">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Issue clear penalties for any future violations of parenting time or court directives.</w:t>
      </w:r>
    </w:p>
    <w:p w14:paraId="1D9087F3"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22634F78">
          <v:rect id="_x0000_i1028" style="width:0;height:0" o:hralign="center" o:hrstd="t" o:hrnoshade="t" o:hr="t" fillcolor="#0d0d0d" stroked="f"/>
        </w:pict>
      </w:r>
    </w:p>
    <w:p w14:paraId="4CBC45D3"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IV. SUPPORTING EVIDENCE</w:t>
      </w:r>
    </w:p>
    <w:p w14:paraId="6DCF939B"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Plaintiff will provide the following exhibits in support of this motion:</w:t>
      </w:r>
    </w:p>
    <w:p w14:paraId="4F5E86FC" w14:textId="77777777" w:rsidR="003D59E5" w:rsidRPr="003D59E5" w:rsidRDefault="003D59E5" w:rsidP="003D59E5">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Police Reports</w:t>
      </w:r>
      <w:r w:rsidRPr="003D59E5">
        <w:rPr>
          <w:rFonts w:ascii="Segoe UI" w:eastAsia="Times New Roman" w:hAnsi="Segoe UI" w:cs="Segoe UI"/>
          <w:color w:val="0D0D0D"/>
          <w:kern w:val="0"/>
          <w:sz w:val="21"/>
          <w:szCs w:val="21"/>
          <w14:ligatures w14:val="none"/>
        </w:rPr>
        <w:t>:</w:t>
      </w:r>
    </w:p>
    <w:p w14:paraId="786D5E1D" w14:textId="77777777" w:rsidR="003D59E5" w:rsidRPr="003D59E5" w:rsidRDefault="003D59E5" w:rsidP="003D59E5">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#MU2422249: Albert Watson’s aggression during parenting exchanges.</w:t>
      </w:r>
    </w:p>
    <w:p w14:paraId="16C0864F" w14:textId="77777777" w:rsidR="003D59E5" w:rsidRPr="003D59E5" w:rsidRDefault="003D59E5" w:rsidP="003D59E5">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March 26, 2024: Documenting Defendant’s withholding of Lincoln for 35 days.</w:t>
      </w:r>
    </w:p>
    <w:p w14:paraId="72ED3D44" w14:textId="77777777" w:rsidR="003D59E5" w:rsidRPr="003D59E5" w:rsidRDefault="003D59E5" w:rsidP="003D59E5">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AppClose Messages</w:t>
      </w:r>
      <w:r w:rsidRPr="003D59E5">
        <w:rPr>
          <w:rFonts w:ascii="Segoe UI" w:eastAsia="Times New Roman" w:hAnsi="Segoe UI" w:cs="Segoe UI"/>
          <w:color w:val="0D0D0D"/>
          <w:kern w:val="0"/>
          <w:sz w:val="21"/>
          <w:szCs w:val="21"/>
          <w14:ligatures w14:val="none"/>
        </w:rPr>
        <w:t>: Demonstrating Defendant’s refusal to communicate or collaborate on co-parenting matters.</w:t>
      </w:r>
    </w:p>
    <w:p w14:paraId="12545F3A" w14:textId="77777777" w:rsidR="003D59E5" w:rsidRPr="003D59E5" w:rsidRDefault="003D59E5" w:rsidP="003D59E5">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Medical Records and Correspondence</w:t>
      </w:r>
      <w:r w:rsidRPr="003D59E5">
        <w:rPr>
          <w:rFonts w:ascii="Segoe UI" w:eastAsia="Times New Roman" w:hAnsi="Segoe UI" w:cs="Segoe UI"/>
          <w:color w:val="0D0D0D"/>
          <w:kern w:val="0"/>
          <w:sz w:val="21"/>
          <w:szCs w:val="21"/>
          <w14:ligatures w14:val="none"/>
        </w:rPr>
        <w:t>: Highlighting Defendant’s neglect of Lincoln’s medical and developmental needs.</w:t>
      </w:r>
    </w:p>
    <w:p w14:paraId="49D601EC" w14:textId="77777777" w:rsidR="003D59E5" w:rsidRPr="003D59E5" w:rsidRDefault="003D59E5" w:rsidP="003D59E5">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Photos</w:t>
      </w:r>
      <w:r w:rsidRPr="003D59E5">
        <w:rPr>
          <w:rFonts w:ascii="Segoe UI" w:eastAsia="Times New Roman" w:hAnsi="Segoe UI" w:cs="Segoe UI"/>
          <w:color w:val="0D0D0D"/>
          <w:kern w:val="0"/>
          <w:sz w:val="21"/>
          <w:szCs w:val="21"/>
          <w14:ligatures w14:val="none"/>
        </w:rPr>
        <w:t>: Evidence of Lincoln’s black eye and other injuries during exchanges.</w:t>
      </w:r>
    </w:p>
    <w:p w14:paraId="32148A02"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56EC7925">
          <v:rect id="_x0000_i1029" style="width:0;height:0" o:hralign="center" o:hrstd="t" o:hrnoshade="t" o:hr="t" fillcolor="#0d0d0d" stroked="f"/>
        </w:pict>
      </w:r>
    </w:p>
    <w:p w14:paraId="58FF4F4F"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V. CONCLUSION</w:t>
      </w:r>
    </w:p>
    <w:p w14:paraId="559268B5"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color w:val="0D0D0D"/>
          <w:kern w:val="0"/>
          <w:sz w:val="21"/>
          <w:szCs w:val="21"/>
          <w14:ligatures w14:val="none"/>
        </w:rPr>
        <w:t xml:space="preserve">Plaintiff has demonstrated proper </w:t>
      </w:r>
      <w:proofErr w:type="gramStart"/>
      <w:r w:rsidRPr="003D59E5">
        <w:rPr>
          <w:rFonts w:ascii="Segoe UI" w:eastAsia="Times New Roman" w:hAnsi="Segoe UI" w:cs="Segoe UI"/>
          <w:color w:val="0D0D0D"/>
          <w:kern w:val="0"/>
          <w:sz w:val="21"/>
          <w:szCs w:val="21"/>
          <w14:ligatures w14:val="none"/>
        </w:rPr>
        <w:t>cause</w:t>
      </w:r>
      <w:proofErr w:type="gramEnd"/>
      <w:r w:rsidRPr="003D59E5">
        <w:rPr>
          <w:rFonts w:ascii="Segoe UI" w:eastAsia="Times New Roman" w:hAnsi="Segoe UI" w:cs="Segoe UI"/>
          <w:color w:val="0D0D0D"/>
          <w:kern w:val="0"/>
          <w:sz w:val="21"/>
          <w:szCs w:val="21"/>
          <w14:ligatures w14:val="none"/>
        </w:rPr>
        <w:t xml:space="preserve"> and a material change in circumstances sufficient to warrant modification of custody, parenting time, and child support. These changes are necessary to protect Lincoln’s best interests and restore stability to his life.</w:t>
      </w:r>
    </w:p>
    <w:p w14:paraId="6CC7CDE1"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WHEREFORE, Plaintiff respectfully requests that this Honorable Court grant the relief requested herein and any additional relief the Court deems just and equitable.</w:t>
      </w:r>
    </w:p>
    <w:p w14:paraId="483220AE" w14:textId="77777777" w:rsidR="003D59E5" w:rsidRPr="003D59E5" w:rsidRDefault="003D59E5" w:rsidP="003D59E5">
      <w:pPr>
        <w:spacing w:before="720" w:after="720" w:line="240" w:lineRule="auto"/>
        <w:rPr>
          <w:rFonts w:ascii="Segoe UI" w:eastAsia="Times New Roman" w:hAnsi="Segoe UI" w:cs="Segoe UI"/>
          <w:kern w:val="0"/>
          <w:sz w:val="21"/>
          <w:szCs w:val="21"/>
          <w14:ligatures w14:val="none"/>
        </w:rPr>
      </w:pPr>
      <w:r w:rsidRPr="003D59E5">
        <w:rPr>
          <w:rFonts w:ascii="Times New Roman" w:eastAsia="Times New Roman" w:hAnsi="Times New Roman" w:cs="Times New Roman"/>
          <w:kern w:val="0"/>
          <w14:ligatures w14:val="none"/>
        </w:rPr>
        <w:pict w14:anchorId="48F07661">
          <v:rect id="_x0000_i1030" style="width:0;height:0" o:hralign="center" o:hrstd="t" o:hrnoshade="t" o:hr="t" fillcolor="#0d0d0d" stroked="f"/>
        </w:pict>
      </w:r>
    </w:p>
    <w:p w14:paraId="461C9B70"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3D59E5">
        <w:rPr>
          <w:rFonts w:ascii="Segoe UI" w:eastAsia="Times New Roman" w:hAnsi="Segoe UI" w:cs="Segoe UI"/>
          <w:b/>
          <w:bCs/>
          <w:color w:val="0D0D0D"/>
          <w:kern w:val="0"/>
          <w:sz w:val="30"/>
          <w:szCs w:val="30"/>
          <w:bdr w:val="single" w:sz="2" w:space="0" w:color="E3E3E3" w:frame="1"/>
          <w14:ligatures w14:val="none"/>
        </w:rPr>
        <w:t>Submitted By:</w:t>
      </w:r>
    </w:p>
    <w:p w14:paraId="5283E490"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Andrew Pigors</w:t>
      </w:r>
      <w:r w:rsidRPr="003D59E5">
        <w:rPr>
          <w:rFonts w:ascii="Segoe UI" w:eastAsia="Times New Roman" w:hAnsi="Segoe UI" w:cs="Segoe UI"/>
          <w:color w:val="0D0D0D"/>
          <w:kern w:val="0"/>
          <w:sz w:val="21"/>
          <w:szCs w:val="21"/>
          <w14:ligatures w14:val="none"/>
        </w:rPr>
        <w:br/>
        <w:t>In Pro Per</w:t>
      </w:r>
    </w:p>
    <w:p w14:paraId="28E45017" w14:textId="77777777" w:rsidR="003D59E5" w:rsidRPr="003D59E5" w:rsidRDefault="003D59E5" w:rsidP="003D59E5">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3D59E5">
        <w:rPr>
          <w:rFonts w:ascii="Segoe UI" w:eastAsia="Times New Roman" w:hAnsi="Segoe UI" w:cs="Segoe UI"/>
          <w:b/>
          <w:bCs/>
          <w:color w:val="0D0D0D"/>
          <w:kern w:val="0"/>
          <w:sz w:val="21"/>
          <w:szCs w:val="21"/>
          <w:bdr w:val="single" w:sz="2" w:space="0" w:color="E3E3E3" w:frame="1"/>
          <w14:ligatures w14:val="none"/>
        </w:rPr>
        <w:t>Date</w:t>
      </w:r>
      <w:r w:rsidRPr="003D59E5">
        <w:rPr>
          <w:rFonts w:ascii="Segoe UI" w:eastAsia="Times New Roman" w:hAnsi="Segoe UI" w:cs="Segoe UI"/>
          <w:color w:val="0D0D0D"/>
          <w:kern w:val="0"/>
          <w:sz w:val="21"/>
          <w:szCs w:val="21"/>
          <w14:ligatures w14:val="none"/>
        </w:rPr>
        <w:t>:</w:t>
      </w:r>
      <w:r w:rsidRPr="003D59E5">
        <w:rPr>
          <w:rFonts w:ascii="Segoe UI" w:eastAsia="Times New Roman" w:hAnsi="Segoe UI" w:cs="Segoe UI"/>
          <w:color w:val="0D0D0D"/>
          <w:kern w:val="0"/>
          <w:sz w:val="21"/>
          <w:szCs w:val="21"/>
          <w14:ligatures w14:val="none"/>
        </w:rPr>
        <w:br/>
      </w:r>
      <w:r w:rsidRPr="003D59E5">
        <w:rPr>
          <w:rFonts w:ascii="Segoe UI" w:eastAsia="Times New Roman" w:hAnsi="Segoe UI" w:cs="Segoe UI"/>
          <w:b/>
          <w:bCs/>
          <w:color w:val="0D0D0D"/>
          <w:kern w:val="0"/>
          <w:sz w:val="21"/>
          <w:szCs w:val="21"/>
          <w:bdr w:val="single" w:sz="2" w:space="0" w:color="E3E3E3" w:frame="1"/>
          <w14:ligatures w14:val="none"/>
        </w:rPr>
        <w:t>Address</w:t>
      </w:r>
      <w:r w:rsidRPr="003D59E5">
        <w:rPr>
          <w:rFonts w:ascii="Segoe UI" w:eastAsia="Times New Roman" w:hAnsi="Segoe UI" w:cs="Segoe UI"/>
          <w:color w:val="0D0D0D"/>
          <w:kern w:val="0"/>
          <w:sz w:val="21"/>
          <w:szCs w:val="21"/>
          <w14:ligatures w14:val="none"/>
        </w:rPr>
        <w:t>:</w:t>
      </w:r>
      <w:r w:rsidRPr="003D59E5">
        <w:rPr>
          <w:rFonts w:ascii="Segoe UI" w:eastAsia="Times New Roman" w:hAnsi="Segoe UI" w:cs="Segoe UI"/>
          <w:color w:val="0D0D0D"/>
          <w:kern w:val="0"/>
          <w:sz w:val="21"/>
          <w:szCs w:val="21"/>
          <w14:ligatures w14:val="none"/>
        </w:rPr>
        <w:br/>
      </w:r>
      <w:r w:rsidRPr="003D59E5">
        <w:rPr>
          <w:rFonts w:ascii="Segoe UI" w:eastAsia="Times New Roman" w:hAnsi="Segoe UI" w:cs="Segoe UI"/>
          <w:b/>
          <w:bCs/>
          <w:color w:val="0D0D0D"/>
          <w:kern w:val="0"/>
          <w:sz w:val="21"/>
          <w:szCs w:val="21"/>
          <w:bdr w:val="single" w:sz="2" w:space="0" w:color="E3E3E3" w:frame="1"/>
          <w14:ligatures w14:val="none"/>
        </w:rPr>
        <w:t>Phone</w:t>
      </w:r>
      <w:r w:rsidRPr="003D59E5">
        <w:rPr>
          <w:rFonts w:ascii="Segoe UI" w:eastAsia="Times New Roman" w:hAnsi="Segoe UI" w:cs="Segoe UI"/>
          <w:color w:val="0D0D0D"/>
          <w:kern w:val="0"/>
          <w:sz w:val="21"/>
          <w:szCs w:val="21"/>
          <w14:ligatures w14:val="none"/>
        </w:rPr>
        <w:t>:</w:t>
      </w:r>
    </w:p>
    <w:p w14:paraId="0869717B" w14:textId="77777777" w:rsidR="000D486F" w:rsidRDefault="000D486F"/>
    <w:sectPr w:rsidR="000D4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463A"/>
    <w:multiLevelType w:val="multilevel"/>
    <w:tmpl w:val="E7D21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80BA6"/>
    <w:multiLevelType w:val="multilevel"/>
    <w:tmpl w:val="06A2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96FEE"/>
    <w:multiLevelType w:val="multilevel"/>
    <w:tmpl w:val="9DC8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E2926"/>
    <w:multiLevelType w:val="multilevel"/>
    <w:tmpl w:val="AECEA2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B0EA3"/>
    <w:multiLevelType w:val="multilevel"/>
    <w:tmpl w:val="4D58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35F54"/>
    <w:multiLevelType w:val="multilevel"/>
    <w:tmpl w:val="B762A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2620C"/>
    <w:multiLevelType w:val="multilevel"/>
    <w:tmpl w:val="440C107E"/>
    <w:lvl w:ilvl="0">
      <w:start w:val="1"/>
      <w:numFmt w:val="decimal"/>
      <w:pStyle w:val="Style66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724221B"/>
    <w:multiLevelType w:val="multilevel"/>
    <w:tmpl w:val="570E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5E2572"/>
    <w:multiLevelType w:val="multilevel"/>
    <w:tmpl w:val="8DCA0C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46F1A"/>
    <w:multiLevelType w:val="multilevel"/>
    <w:tmpl w:val="18A6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AD6FB4"/>
    <w:multiLevelType w:val="hybridMultilevel"/>
    <w:tmpl w:val="65640682"/>
    <w:lvl w:ilvl="0" w:tplc="DE1C7F2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E802B1"/>
    <w:multiLevelType w:val="multilevel"/>
    <w:tmpl w:val="CB309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8A4A24"/>
    <w:multiLevelType w:val="multilevel"/>
    <w:tmpl w:val="FC2E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4059A"/>
    <w:multiLevelType w:val="multilevel"/>
    <w:tmpl w:val="0BFE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68489">
    <w:abstractNumId w:val="10"/>
  </w:num>
  <w:num w:numId="2" w16cid:durableId="362439254">
    <w:abstractNumId w:val="6"/>
  </w:num>
  <w:num w:numId="3" w16cid:durableId="2003895459">
    <w:abstractNumId w:val="13"/>
  </w:num>
  <w:num w:numId="4" w16cid:durableId="2012679444">
    <w:abstractNumId w:val="3"/>
  </w:num>
  <w:num w:numId="5" w16cid:durableId="317151579">
    <w:abstractNumId w:val="12"/>
  </w:num>
  <w:num w:numId="6" w16cid:durableId="844243409">
    <w:abstractNumId w:val="8"/>
  </w:num>
  <w:num w:numId="7" w16cid:durableId="1718973872">
    <w:abstractNumId w:val="0"/>
  </w:num>
  <w:num w:numId="8" w16cid:durableId="382827912">
    <w:abstractNumId w:val="7"/>
  </w:num>
  <w:num w:numId="9" w16cid:durableId="1706098706">
    <w:abstractNumId w:val="1"/>
  </w:num>
  <w:num w:numId="10" w16cid:durableId="838499516">
    <w:abstractNumId w:val="11"/>
  </w:num>
  <w:num w:numId="11" w16cid:durableId="292177018">
    <w:abstractNumId w:val="4"/>
  </w:num>
  <w:num w:numId="12" w16cid:durableId="1577978390">
    <w:abstractNumId w:val="9"/>
  </w:num>
  <w:num w:numId="13" w16cid:durableId="117533036">
    <w:abstractNumId w:val="2"/>
  </w:num>
  <w:num w:numId="14" w16cid:durableId="1297375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9E5"/>
    <w:rsid w:val="000D486F"/>
    <w:rsid w:val="001D7840"/>
    <w:rsid w:val="002C1149"/>
    <w:rsid w:val="003D59E5"/>
    <w:rsid w:val="003E25B5"/>
    <w:rsid w:val="005B1DCD"/>
    <w:rsid w:val="008A5C4B"/>
    <w:rsid w:val="00D249B6"/>
    <w:rsid w:val="00F3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3055"/>
  <w15:chartTrackingRefBased/>
  <w15:docId w15:val="{875ED234-132F-45DC-A57B-4F7633D6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4B"/>
  </w:style>
  <w:style w:type="paragraph" w:styleId="Heading1">
    <w:name w:val="heading 1"/>
    <w:basedOn w:val="Normal"/>
    <w:next w:val="Normal"/>
    <w:link w:val="Heading1Char"/>
    <w:uiPriority w:val="9"/>
    <w:qFormat/>
    <w:rsid w:val="008A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C4B"/>
    <w:rPr>
      <w:rFonts w:eastAsiaTheme="majorEastAsia" w:cstheme="majorBidi"/>
      <w:color w:val="272727" w:themeColor="text1" w:themeTint="D8"/>
    </w:rPr>
  </w:style>
  <w:style w:type="paragraph" w:styleId="Title">
    <w:name w:val="Title"/>
    <w:basedOn w:val="Normal"/>
    <w:next w:val="Normal"/>
    <w:link w:val="TitleChar"/>
    <w:uiPriority w:val="10"/>
    <w:qFormat/>
    <w:rsid w:val="008A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C4B"/>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8A5C4B"/>
    <w:rPr>
      <w:b/>
      <w:bCs/>
    </w:rPr>
  </w:style>
  <w:style w:type="paragraph" w:styleId="ListParagraph">
    <w:name w:val="List Paragraph"/>
    <w:basedOn w:val="Normal"/>
    <w:uiPriority w:val="34"/>
    <w:qFormat/>
    <w:rsid w:val="008A5C4B"/>
    <w:pPr>
      <w:ind w:left="720"/>
      <w:contextualSpacing/>
    </w:pPr>
  </w:style>
  <w:style w:type="paragraph" w:styleId="Quote">
    <w:name w:val="Quote"/>
    <w:basedOn w:val="Normal"/>
    <w:next w:val="Normal"/>
    <w:link w:val="QuoteChar"/>
    <w:uiPriority w:val="29"/>
    <w:qFormat/>
    <w:rsid w:val="008A5C4B"/>
    <w:pPr>
      <w:spacing w:before="160"/>
      <w:jc w:val="center"/>
    </w:pPr>
    <w:rPr>
      <w:i/>
      <w:iCs/>
      <w:color w:val="404040" w:themeColor="text1" w:themeTint="BF"/>
    </w:rPr>
  </w:style>
  <w:style w:type="character" w:customStyle="1" w:styleId="QuoteChar">
    <w:name w:val="Quote Char"/>
    <w:basedOn w:val="DefaultParagraphFont"/>
    <w:link w:val="Quote"/>
    <w:uiPriority w:val="29"/>
    <w:rsid w:val="008A5C4B"/>
    <w:rPr>
      <w:i/>
      <w:iCs/>
      <w:color w:val="404040" w:themeColor="text1" w:themeTint="BF"/>
    </w:rPr>
  </w:style>
  <w:style w:type="paragraph" w:styleId="IntenseQuote">
    <w:name w:val="Intense Quote"/>
    <w:basedOn w:val="Normal"/>
    <w:next w:val="Normal"/>
    <w:link w:val="IntenseQuoteChar"/>
    <w:uiPriority w:val="30"/>
    <w:qFormat/>
    <w:rsid w:val="008A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C4B"/>
    <w:rPr>
      <w:i/>
      <w:iCs/>
      <w:color w:val="0F4761" w:themeColor="accent1" w:themeShade="BF"/>
    </w:rPr>
  </w:style>
  <w:style w:type="character" w:styleId="IntenseEmphasis">
    <w:name w:val="Intense Emphasis"/>
    <w:basedOn w:val="DefaultParagraphFont"/>
    <w:uiPriority w:val="21"/>
    <w:qFormat/>
    <w:rsid w:val="008A5C4B"/>
    <w:rPr>
      <w:i/>
      <w:iCs/>
      <w:color w:val="0F4761" w:themeColor="accent1" w:themeShade="BF"/>
    </w:rPr>
  </w:style>
  <w:style w:type="character" w:styleId="IntenseReference">
    <w:name w:val="Intense Reference"/>
    <w:basedOn w:val="DefaultParagraphFont"/>
    <w:uiPriority w:val="32"/>
    <w:qFormat/>
    <w:rsid w:val="008A5C4B"/>
    <w:rPr>
      <w:b/>
      <w:bCs/>
      <w:smallCaps/>
      <w:color w:val="0F4761" w:themeColor="accent1" w:themeShade="BF"/>
      <w:spacing w:val="5"/>
    </w:rPr>
  </w:style>
  <w:style w:type="paragraph" w:customStyle="1" w:styleId="Style666">
    <w:name w:val="Style666"/>
    <w:basedOn w:val="Normal"/>
    <w:link w:val="Style666Char"/>
    <w:autoRedefine/>
    <w:qFormat/>
    <w:rsid w:val="000D486F"/>
    <w:pPr>
      <w:numPr>
        <w:numId w:val="2"/>
      </w:numPr>
      <w:spacing w:before="80" w:after="80"/>
      <w:ind w:hanging="360"/>
    </w:pPr>
    <w:rPr>
      <w:rFonts w:ascii="Times New Roman" w:hAnsi="Times New Roman" w:cs="Times New Roman"/>
    </w:rPr>
  </w:style>
  <w:style w:type="character" w:customStyle="1" w:styleId="Style666Char">
    <w:name w:val="Style666 Char"/>
    <w:basedOn w:val="DefaultParagraphFont"/>
    <w:link w:val="Style666"/>
    <w:rsid w:val="000D48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161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5</Pages>
  <Words>903</Words>
  <Characters>5150</Characters>
  <Application>Microsoft Office Word</Application>
  <DocSecurity>0</DocSecurity>
  <Lines>42</Lines>
  <Paragraphs>12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MOTION FOR MODIFICATION OF CUSTODY, PARENTING TIME, AND CHILD SUPPORT</vt:lpstr>
      <vt:lpstr>        I. BACKGROUND</vt:lpstr>
      <vt:lpstr>        II. EVIDENCE OF PROPER CAUSE OR CHANGE IN CIRCUMSTANCES</vt:lpstr>
      <vt:lpstr>        III. REQUESTED RELIEF</vt:lpstr>
      <vt:lpstr>        IV. SUPPORTING EVIDENCE</vt:lpstr>
      <vt:lpstr>        V. CONCLUSION</vt:lpstr>
      <vt:lpstr>        Submitted By:</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3</cp:revision>
  <dcterms:created xsi:type="dcterms:W3CDTF">2024-11-30T14:57:00Z</dcterms:created>
  <dcterms:modified xsi:type="dcterms:W3CDTF">2024-12-02T00:05:00Z</dcterms:modified>
</cp:coreProperties>
</file>