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EE9C"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STATE OF MICHIGAN</w:t>
      </w:r>
      <w:r w:rsidRPr="00BE09EF">
        <w:rPr>
          <w:rFonts w:ascii="Times New Roman" w:hAnsi="Times New Roman" w:cs="Times New Roman"/>
        </w:rPr>
        <w:br/>
        <w:t>IN THE 14TH CIRCUIT COURT</w:t>
      </w:r>
      <w:r w:rsidRPr="00BE09EF">
        <w:rPr>
          <w:rFonts w:ascii="Times New Roman" w:hAnsi="Times New Roman" w:cs="Times New Roman"/>
        </w:rPr>
        <w:br/>
        <w:t>FOR THE COUNTY OF MUSKEGON</w:t>
      </w:r>
    </w:p>
    <w:p w14:paraId="2904AB7E"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Case No. 2023-5907-PP</w:t>
      </w:r>
      <w:r w:rsidRPr="00BE09EF">
        <w:rPr>
          <w:rFonts w:ascii="Times New Roman" w:hAnsi="Times New Roman" w:cs="Times New Roman"/>
        </w:rPr>
        <w:br/>
        <w:t>Hon. Jenny L. McNeill</w:t>
      </w:r>
    </w:p>
    <w:p w14:paraId="3333CBED"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ANDREW J. PIGORS,</w:t>
      </w:r>
      <w:r w:rsidRPr="00BE09EF">
        <w:rPr>
          <w:rFonts w:ascii="Times New Roman" w:hAnsi="Times New Roman" w:cs="Times New Roman"/>
        </w:rPr>
        <w:br/>
        <w:t>Defendant,</w:t>
      </w:r>
    </w:p>
    <w:p w14:paraId="6523240E"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v.</w:t>
      </w:r>
    </w:p>
    <w:p w14:paraId="5DF4C0EC" w14:textId="1C55D689" w:rsidR="00BE09EF" w:rsidRPr="00BE09EF" w:rsidRDefault="00BE09EF" w:rsidP="007D4DCD">
      <w:pPr>
        <w:numPr>
          <w:ilvl w:val="0"/>
          <w:numId w:val="11"/>
        </w:numPr>
        <w:rPr>
          <w:rFonts w:ascii="Times New Roman" w:hAnsi="Times New Roman" w:cs="Times New Roman"/>
        </w:rPr>
      </w:pPr>
      <w:r w:rsidRPr="00BE09EF">
        <w:rPr>
          <w:rFonts w:ascii="Times New Roman" w:hAnsi="Times New Roman" w:cs="Times New Roman"/>
        </w:rPr>
        <w:t>EMILY A. WATSON,</w:t>
      </w:r>
      <w:r w:rsidRPr="00BE09EF">
        <w:rPr>
          <w:rFonts w:ascii="Times New Roman" w:hAnsi="Times New Roman" w:cs="Times New Roman"/>
        </w:rPr>
        <w:br/>
        <w:t>Plaintiff.</w:t>
      </w:r>
    </w:p>
    <w:p w14:paraId="119A0F8E" w14:textId="77777777" w:rsidR="00BE09EF" w:rsidRPr="00BE09EF" w:rsidRDefault="00BE09EF" w:rsidP="00BE09EF">
      <w:pPr>
        <w:numPr>
          <w:ilvl w:val="0"/>
          <w:numId w:val="11"/>
        </w:numPr>
        <w:rPr>
          <w:rFonts w:ascii="Times New Roman" w:hAnsi="Times New Roman" w:cs="Times New Roman"/>
          <w:b/>
          <w:bCs/>
        </w:rPr>
      </w:pPr>
      <w:r w:rsidRPr="00BE09EF">
        <w:rPr>
          <w:rFonts w:ascii="Times New Roman" w:hAnsi="Times New Roman" w:cs="Times New Roman"/>
          <w:b/>
          <w:bCs/>
        </w:rPr>
        <w:t>MOTION TO DISQUALIFY JUDGE</w:t>
      </w:r>
      <w:r w:rsidRPr="00BE09EF">
        <w:rPr>
          <w:rFonts w:ascii="Times New Roman" w:hAnsi="Times New Roman" w:cs="Times New Roman"/>
          <w:b/>
          <w:bCs/>
        </w:rPr>
        <w:br/>
        <w:t>PURSUANT TO MCR 2.003</w:t>
      </w:r>
    </w:p>
    <w:p w14:paraId="5E536AB0"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NOW COMES Defendant, Andrew J. Pigors, appearing </w:t>
      </w:r>
      <w:proofErr w:type="gramStart"/>
      <w:r w:rsidRPr="00BE09EF">
        <w:rPr>
          <w:rFonts w:ascii="Times New Roman" w:hAnsi="Times New Roman" w:cs="Times New Roman"/>
        </w:rPr>
        <w:t>pro se</w:t>
      </w:r>
      <w:proofErr w:type="gramEnd"/>
      <w:r w:rsidRPr="00BE09EF">
        <w:rPr>
          <w:rFonts w:ascii="Times New Roman" w:hAnsi="Times New Roman" w:cs="Times New Roman"/>
        </w:rPr>
        <w:t>, and moves this Honorable Court for the immediate disqualification of the Honorable Judge Jenny L. McNeill from presiding over further proceedings in this matter pursuant to MCR 2.003(C)(1)(a), (b), and (c). In support thereof, Defendant states the following:</w:t>
      </w:r>
    </w:p>
    <w:p w14:paraId="4130D34E" w14:textId="69FAC09D" w:rsidR="00BE09EF" w:rsidRPr="00BE09EF" w:rsidRDefault="00BE09EF" w:rsidP="00BE09EF">
      <w:pPr>
        <w:numPr>
          <w:ilvl w:val="0"/>
          <w:numId w:val="11"/>
        </w:numPr>
        <w:rPr>
          <w:rFonts w:ascii="Times New Roman" w:hAnsi="Times New Roman" w:cs="Times New Roman"/>
          <w:b/>
          <w:bCs/>
        </w:rPr>
      </w:pPr>
      <w:r w:rsidRPr="00BE09EF">
        <w:rPr>
          <w:rFonts w:ascii="Times New Roman" w:hAnsi="Times New Roman" w:cs="Times New Roman"/>
          <w:b/>
          <w:bCs/>
        </w:rPr>
        <w:t>LEGAL STANDARD</w:t>
      </w:r>
    </w:p>
    <w:p w14:paraId="09272A5C"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MCR 2.003(C)(1)(a) provides that a judge shall </w:t>
      </w:r>
      <w:proofErr w:type="gramStart"/>
      <w:r w:rsidRPr="00BE09EF">
        <w:rPr>
          <w:rFonts w:ascii="Times New Roman" w:hAnsi="Times New Roman" w:cs="Times New Roman"/>
        </w:rPr>
        <w:t>be disqualified</w:t>
      </w:r>
      <w:proofErr w:type="gramEnd"/>
      <w:r w:rsidRPr="00BE09EF">
        <w:rPr>
          <w:rFonts w:ascii="Times New Roman" w:hAnsi="Times New Roman" w:cs="Times New Roman"/>
        </w:rPr>
        <w:t xml:space="preserve"> if they are personally biased or </w:t>
      </w:r>
      <w:proofErr w:type="gramStart"/>
      <w:r w:rsidRPr="00BE09EF">
        <w:rPr>
          <w:rFonts w:ascii="Times New Roman" w:hAnsi="Times New Roman" w:cs="Times New Roman"/>
        </w:rPr>
        <w:t>prejudiced for or</w:t>
      </w:r>
      <w:proofErr w:type="gramEnd"/>
      <w:r w:rsidRPr="00BE09EF">
        <w:rPr>
          <w:rFonts w:ascii="Times New Roman" w:hAnsi="Times New Roman" w:cs="Times New Roman"/>
        </w:rPr>
        <w:t xml:space="preserve"> against a party.</w:t>
      </w:r>
    </w:p>
    <w:p w14:paraId="3E90C8CA"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MCR 2.003(C)(1)(b) requires disqualification if the judge has personal knowledge of disputed evidentiary facts concerning the </w:t>
      </w:r>
      <w:proofErr w:type="gramStart"/>
      <w:r w:rsidRPr="00BE09EF">
        <w:rPr>
          <w:rFonts w:ascii="Times New Roman" w:hAnsi="Times New Roman" w:cs="Times New Roman"/>
        </w:rPr>
        <w:t>proceeding</w:t>
      </w:r>
      <w:proofErr w:type="gramEnd"/>
      <w:r w:rsidRPr="00BE09EF">
        <w:rPr>
          <w:rFonts w:ascii="Times New Roman" w:hAnsi="Times New Roman" w:cs="Times New Roman"/>
        </w:rPr>
        <w:t>.</w:t>
      </w:r>
    </w:p>
    <w:p w14:paraId="5373BE28"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MCR 2.003(C)(1)(c) mandates disqualification where the judge's conduct has created an appearance of impropriety, undermining confidence in the court’s impartiality.</w:t>
      </w:r>
    </w:p>
    <w:p w14:paraId="1A52D708"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The United States Supreme Court in Caperton v. A.T. Massey Coal Co., 556 U.S. 868 (2009) ruled that judicial disqualification </w:t>
      </w:r>
      <w:proofErr w:type="gramStart"/>
      <w:r w:rsidRPr="00BE09EF">
        <w:rPr>
          <w:rFonts w:ascii="Times New Roman" w:hAnsi="Times New Roman" w:cs="Times New Roman"/>
        </w:rPr>
        <w:t>is required</w:t>
      </w:r>
      <w:proofErr w:type="gramEnd"/>
      <w:r w:rsidRPr="00BE09EF">
        <w:rPr>
          <w:rFonts w:ascii="Times New Roman" w:hAnsi="Times New Roman" w:cs="Times New Roman"/>
        </w:rPr>
        <w:t xml:space="preserve"> where the probability of actual bias is too high to be constitutionally tolerable.</w:t>
      </w:r>
    </w:p>
    <w:p w14:paraId="771000DB" w14:textId="77777777" w:rsidR="00BE09EF" w:rsidRPr="00BE09EF" w:rsidRDefault="00BE09EF" w:rsidP="00BE09EF">
      <w:pPr>
        <w:numPr>
          <w:ilvl w:val="0"/>
          <w:numId w:val="11"/>
        </w:numPr>
        <w:rPr>
          <w:rFonts w:ascii="Times New Roman" w:hAnsi="Times New Roman" w:cs="Times New Roman"/>
          <w:b/>
          <w:bCs/>
        </w:rPr>
      </w:pPr>
      <w:r w:rsidRPr="00BE09EF">
        <w:rPr>
          <w:rFonts w:ascii="Times New Roman" w:hAnsi="Times New Roman" w:cs="Times New Roman"/>
          <w:b/>
          <w:bCs/>
        </w:rPr>
        <w:t>II. GROUNDS FOR DISQUALIFICATION</w:t>
      </w:r>
    </w:p>
    <w:p w14:paraId="3BFDBF2E" w14:textId="25C20870"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Demonstrated Bias Against Defendant</w:t>
      </w:r>
    </w:p>
    <w:p w14:paraId="109C17AA"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During the PPO Violation Hearing on February 28, 2025, Judge McNeill muted Defendant four times, preventing him from presenting evidence or making </w:t>
      </w:r>
      <w:proofErr w:type="gramStart"/>
      <w:r w:rsidRPr="00BE09EF">
        <w:rPr>
          <w:rFonts w:ascii="Times New Roman" w:hAnsi="Times New Roman" w:cs="Times New Roman"/>
        </w:rPr>
        <w:t>a proper</w:t>
      </w:r>
      <w:proofErr w:type="gramEnd"/>
      <w:r w:rsidRPr="00BE09EF">
        <w:rPr>
          <w:rFonts w:ascii="Times New Roman" w:hAnsi="Times New Roman" w:cs="Times New Roman"/>
        </w:rPr>
        <w:t xml:space="preserve"> defense. This blatant suppression of testimony violates due process and constitutes clear judicial bias.</w:t>
      </w:r>
    </w:p>
    <w:p w14:paraId="4F4480F7"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lastRenderedPageBreak/>
        <w:t>The court refused to consider Muskegon Police Report MU2422249 (November 15, 2024), which explicitly states, "No violation of PPO occurred." Instead, Judge McNeill proceeded with sentencing despite this exculpatory evidence, demonstrating an unfair predisposition against Defendant ([See Exhibit A, Police Report</w:t>
      </w:r>
      <w:proofErr w:type="gramStart"/>
      <w:r w:rsidRPr="00BE09EF">
        <w:rPr>
          <w:rFonts w:ascii="Times New Roman" w:hAnsi="Times New Roman" w:cs="Times New Roman"/>
        </w:rPr>
        <w:t>])</w:t>
      </w:r>
      <w:r w:rsidRPr="00BE09EF">
        <w:rPr>
          <w:rFonts w:ascii="Times New Roman" w:eastAsia="MS Gothic" w:hAnsi="Times New Roman" w:cs="Times New Roman"/>
        </w:rPr>
        <w:t>【</w:t>
      </w:r>
      <w:proofErr w:type="gramEnd"/>
      <w:r w:rsidRPr="00BE09EF">
        <w:rPr>
          <w:rFonts w:ascii="Times New Roman" w:hAnsi="Times New Roman" w:cs="Times New Roman"/>
        </w:rPr>
        <w:t>65†source</w:t>
      </w:r>
      <w:r w:rsidRPr="00BE09EF">
        <w:rPr>
          <w:rFonts w:ascii="Times New Roman" w:eastAsia="MS Gothic" w:hAnsi="Times New Roman" w:cs="Times New Roman"/>
        </w:rPr>
        <w:t>】</w:t>
      </w:r>
      <w:r w:rsidRPr="00BE09EF">
        <w:rPr>
          <w:rFonts w:ascii="Times New Roman" w:hAnsi="Times New Roman" w:cs="Times New Roman"/>
        </w:rPr>
        <w:t>.</w:t>
      </w:r>
    </w:p>
    <w:p w14:paraId="12146404"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Judge McNeill’s refusal to acknowledge or incorporate emails between Defendant and Mandi Martini (February 28, 2025), which establish misrepresentation by the Plaintiff, further highlights bias and partiality in favor of the opposing party ([See Exhibit B, Emails</w:t>
      </w:r>
      <w:proofErr w:type="gramStart"/>
      <w:r w:rsidRPr="00BE09EF">
        <w:rPr>
          <w:rFonts w:ascii="Times New Roman" w:hAnsi="Times New Roman" w:cs="Times New Roman"/>
        </w:rPr>
        <w:t>])</w:t>
      </w:r>
      <w:r w:rsidRPr="00BE09EF">
        <w:rPr>
          <w:rFonts w:ascii="Times New Roman" w:eastAsia="MS Gothic" w:hAnsi="Times New Roman" w:cs="Times New Roman"/>
        </w:rPr>
        <w:t>【</w:t>
      </w:r>
      <w:proofErr w:type="gramEnd"/>
      <w:r w:rsidRPr="00BE09EF">
        <w:rPr>
          <w:rFonts w:ascii="Times New Roman" w:hAnsi="Times New Roman" w:cs="Times New Roman"/>
        </w:rPr>
        <w:t>66†source</w:t>
      </w:r>
      <w:r w:rsidRPr="00BE09EF">
        <w:rPr>
          <w:rFonts w:ascii="Times New Roman" w:eastAsia="MS Gothic" w:hAnsi="Times New Roman" w:cs="Times New Roman"/>
        </w:rPr>
        <w:t>】【</w:t>
      </w:r>
      <w:r w:rsidRPr="00BE09EF">
        <w:rPr>
          <w:rFonts w:ascii="Times New Roman" w:hAnsi="Times New Roman" w:cs="Times New Roman"/>
        </w:rPr>
        <w:t>67†source</w:t>
      </w:r>
      <w:r w:rsidRPr="00BE09EF">
        <w:rPr>
          <w:rFonts w:ascii="Times New Roman" w:eastAsia="MS Gothic" w:hAnsi="Times New Roman" w:cs="Times New Roman"/>
        </w:rPr>
        <w:t>】</w:t>
      </w:r>
      <w:r w:rsidRPr="00BE09EF">
        <w:rPr>
          <w:rFonts w:ascii="Times New Roman" w:hAnsi="Times New Roman" w:cs="Times New Roman"/>
        </w:rPr>
        <w:t>.</w:t>
      </w:r>
    </w:p>
    <w:p w14:paraId="334DB097" w14:textId="77777777" w:rsidR="00BE09EF" w:rsidRPr="00BE09EF" w:rsidRDefault="00BE09EF" w:rsidP="00BE09EF">
      <w:pPr>
        <w:numPr>
          <w:ilvl w:val="0"/>
          <w:numId w:val="11"/>
        </w:numPr>
        <w:rPr>
          <w:rFonts w:ascii="Times New Roman" w:hAnsi="Times New Roman" w:cs="Times New Roman"/>
          <w:b/>
          <w:bCs/>
        </w:rPr>
      </w:pPr>
      <w:r w:rsidRPr="00BE09EF">
        <w:rPr>
          <w:rFonts w:ascii="Times New Roman" w:hAnsi="Times New Roman" w:cs="Times New Roman"/>
          <w:b/>
          <w:bCs/>
        </w:rPr>
        <w:t>B. Repeated Suppression of Defendant’s Defense and Procedural Violations</w:t>
      </w:r>
    </w:p>
    <w:p w14:paraId="467C611B"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October 30, 2024 – PPO Show Cause Hearing (Case No. 2023-5907-PP): Judge McNeill explicitly dismissed Defendant’s attempts to present evidence demonstrating misuse of the PPO process, stating:</w:t>
      </w:r>
    </w:p>
    <w:p w14:paraId="2CA610E4"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"We’re not </w:t>
      </w:r>
      <w:proofErr w:type="spellStart"/>
      <w:r w:rsidRPr="00BE09EF">
        <w:rPr>
          <w:rFonts w:ascii="Times New Roman" w:hAnsi="Times New Roman" w:cs="Times New Roman"/>
        </w:rPr>
        <w:t>gonna</w:t>
      </w:r>
      <w:proofErr w:type="spellEnd"/>
      <w:r w:rsidRPr="00BE09EF">
        <w:rPr>
          <w:rFonts w:ascii="Times New Roman" w:hAnsi="Times New Roman" w:cs="Times New Roman"/>
        </w:rPr>
        <w:t xml:space="preserve"> relitigate that... just because you don’t like decisions that are made, doesn’t mean we’re </w:t>
      </w:r>
      <w:proofErr w:type="spellStart"/>
      <w:r w:rsidRPr="00BE09EF">
        <w:rPr>
          <w:rFonts w:ascii="Times New Roman" w:hAnsi="Times New Roman" w:cs="Times New Roman"/>
        </w:rPr>
        <w:t>gonna</w:t>
      </w:r>
      <w:proofErr w:type="spellEnd"/>
      <w:r w:rsidRPr="00BE09EF">
        <w:rPr>
          <w:rFonts w:ascii="Times New Roman" w:hAnsi="Times New Roman" w:cs="Times New Roman"/>
        </w:rPr>
        <w:t xml:space="preserve"> keep filing and filing and filing and filing." ([See Exhibit C, Hearing Transcript, October 30, 2024</w:t>
      </w:r>
      <w:proofErr w:type="gramStart"/>
      <w:r w:rsidRPr="00BE09EF">
        <w:rPr>
          <w:rFonts w:ascii="Times New Roman" w:hAnsi="Times New Roman" w:cs="Times New Roman"/>
        </w:rPr>
        <w:t>])</w:t>
      </w:r>
      <w:r w:rsidRPr="00BE09EF">
        <w:rPr>
          <w:rFonts w:ascii="Times New Roman" w:eastAsia="MS Gothic" w:hAnsi="Times New Roman" w:cs="Times New Roman"/>
        </w:rPr>
        <w:t>【</w:t>
      </w:r>
      <w:proofErr w:type="gramEnd"/>
      <w:r w:rsidRPr="00BE09EF">
        <w:rPr>
          <w:rFonts w:ascii="Times New Roman" w:hAnsi="Times New Roman" w:cs="Times New Roman"/>
        </w:rPr>
        <w:t>89†source</w:t>
      </w:r>
      <w:r w:rsidRPr="00BE09EF">
        <w:rPr>
          <w:rFonts w:ascii="Times New Roman" w:eastAsia="MS Gothic" w:hAnsi="Times New Roman" w:cs="Times New Roman"/>
        </w:rPr>
        <w:t>】</w:t>
      </w:r>
      <w:r w:rsidRPr="00BE09EF">
        <w:rPr>
          <w:rFonts w:ascii="Times New Roman" w:hAnsi="Times New Roman" w:cs="Times New Roman"/>
        </w:rPr>
        <w:t>.</w:t>
      </w:r>
    </w:p>
    <w:p w14:paraId="79E2CAA0"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Judge McNeill refused to acknowledge third-party harassment and intimidation tactics conducted by Plaintiff’s father, stating that only Defendant could violate the PPO, ignoring evidence that the PPO process was being weaponized against him. ([See Exhibit C, Hearing Transcript, October 30, 2024</w:t>
      </w:r>
      <w:proofErr w:type="gramStart"/>
      <w:r w:rsidRPr="00BE09EF">
        <w:rPr>
          <w:rFonts w:ascii="Times New Roman" w:hAnsi="Times New Roman" w:cs="Times New Roman"/>
        </w:rPr>
        <w:t>])</w:t>
      </w:r>
      <w:r w:rsidRPr="00BE09EF">
        <w:rPr>
          <w:rFonts w:ascii="Times New Roman" w:eastAsia="MS Gothic" w:hAnsi="Times New Roman" w:cs="Times New Roman"/>
        </w:rPr>
        <w:t>【</w:t>
      </w:r>
      <w:proofErr w:type="gramEnd"/>
      <w:r w:rsidRPr="00BE09EF">
        <w:rPr>
          <w:rFonts w:ascii="Times New Roman" w:hAnsi="Times New Roman" w:cs="Times New Roman"/>
        </w:rPr>
        <w:t>90†source</w:t>
      </w:r>
      <w:r w:rsidRPr="00BE09EF">
        <w:rPr>
          <w:rFonts w:ascii="Times New Roman" w:eastAsia="MS Gothic" w:hAnsi="Times New Roman" w:cs="Times New Roman"/>
        </w:rPr>
        <w:t>】</w:t>
      </w:r>
      <w:r w:rsidRPr="00BE09EF">
        <w:rPr>
          <w:rFonts w:ascii="Times New Roman" w:hAnsi="Times New Roman" w:cs="Times New Roman"/>
        </w:rPr>
        <w:t>.</w:t>
      </w:r>
    </w:p>
    <w:p w14:paraId="0C844720"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Failure to Ensure Fair Hearing Conditions – Judge McNeill failed to intervene or ensure proper procedural protections when Defendant </w:t>
      </w:r>
      <w:proofErr w:type="gramStart"/>
      <w:r w:rsidRPr="00BE09EF">
        <w:rPr>
          <w:rFonts w:ascii="Times New Roman" w:hAnsi="Times New Roman" w:cs="Times New Roman"/>
        </w:rPr>
        <w:t>was denied</w:t>
      </w:r>
      <w:proofErr w:type="gramEnd"/>
      <w:r w:rsidRPr="00BE09EF">
        <w:rPr>
          <w:rFonts w:ascii="Times New Roman" w:hAnsi="Times New Roman" w:cs="Times New Roman"/>
        </w:rPr>
        <w:t xml:space="preserve"> legal representation and procedural fairness at multiple hearings. This directly contradicts the Michigan Supreme Court’s stance in People v. Atchison, 465 Mich. 446 (2001), which holds that due process requires a full and fair opportunity to present evidence and </w:t>
      </w:r>
      <w:proofErr w:type="gramStart"/>
      <w:r w:rsidRPr="00BE09EF">
        <w:rPr>
          <w:rFonts w:ascii="Times New Roman" w:hAnsi="Times New Roman" w:cs="Times New Roman"/>
        </w:rPr>
        <w:t>be heard</w:t>
      </w:r>
      <w:proofErr w:type="gramEnd"/>
      <w:r w:rsidRPr="00BE09EF">
        <w:rPr>
          <w:rFonts w:ascii="Times New Roman" w:hAnsi="Times New Roman" w:cs="Times New Roman"/>
        </w:rPr>
        <w:t xml:space="preserve"> in court.</w:t>
      </w:r>
    </w:p>
    <w:p w14:paraId="49A958C9"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The failure of Defendant’s court-appointed public defender to advocate on his behalf, combined with the judge’s refusal to intervene, resulted in a complete breakdown of judicial </w:t>
      </w:r>
      <w:proofErr w:type="gramStart"/>
      <w:r w:rsidRPr="00BE09EF">
        <w:rPr>
          <w:rFonts w:ascii="Times New Roman" w:hAnsi="Times New Roman" w:cs="Times New Roman"/>
        </w:rPr>
        <w:t>neutrality</w:t>
      </w:r>
      <w:proofErr w:type="gramEnd"/>
      <w:r w:rsidRPr="00BE09EF">
        <w:rPr>
          <w:rFonts w:ascii="Times New Roman" w:hAnsi="Times New Roman" w:cs="Times New Roman"/>
        </w:rPr>
        <w:t> and violated Defendant’s right to effective assistance of counsel under Strickland v. Washington, 466 U.S. 668 (1984).</w:t>
      </w:r>
    </w:p>
    <w:p w14:paraId="00BFFFC6" w14:textId="77777777" w:rsidR="00BE09EF" w:rsidRPr="00BE09EF" w:rsidRDefault="00BE09EF" w:rsidP="00BE09EF">
      <w:pPr>
        <w:numPr>
          <w:ilvl w:val="0"/>
          <w:numId w:val="11"/>
        </w:numPr>
        <w:rPr>
          <w:rFonts w:ascii="Times New Roman" w:hAnsi="Times New Roman" w:cs="Times New Roman"/>
          <w:b/>
          <w:bCs/>
        </w:rPr>
      </w:pPr>
      <w:r w:rsidRPr="00BE09EF">
        <w:rPr>
          <w:rFonts w:ascii="Times New Roman" w:hAnsi="Times New Roman" w:cs="Times New Roman"/>
          <w:b/>
          <w:bCs/>
        </w:rPr>
        <w:t>C. Failure to Accommodate Defendant’s ADHD and Mockery of His Condition</w:t>
      </w:r>
    </w:p>
    <w:p w14:paraId="60C3FFDB"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It has been stated on record in multiple hearings that Defendant has </w:t>
      </w:r>
      <w:proofErr w:type="gramStart"/>
      <w:r w:rsidRPr="00BE09EF">
        <w:rPr>
          <w:rFonts w:ascii="Times New Roman" w:hAnsi="Times New Roman" w:cs="Times New Roman"/>
        </w:rPr>
        <w:t>ADHD, yet</w:t>
      </w:r>
      <w:proofErr w:type="gramEnd"/>
      <w:r w:rsidRPr="00BE09EF">
        <w:rPr>
          <w:rFonts w:ascii="Times New Roman" w:hAnsi="Times New Roman" w:cs="Times New Roman"/>
        </w:rPr>
        <w:t xml:space="preserve"> Judge McNeill has refused to acknowledge or accommodate this condition in any way.</w:t>
      </w:r>
    </w:p>
    <w:p w14:paraId="5A3B65DA"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While Defendant has not formally filed ADA paperwork, Judge McNeill is fully aware of the </w:t>
      </w:r>
      <w:proofErr w:type="gramStart"/>
      <w:r w:rsidRPr="00BE09EF">
        <w:rPr>
          <w:rFonts w:ascii="Times New Roman" w:hAnsi="Times New Roman" w:cs="Times New Roman"/>
        </w:rPr>
        <w:t>condition, yet</w:t>
      </w:r>
      <w:proofErr w:type="gramEnd"/>
      <w:r w:rsidRPr="00BE09EF">
        <w:rPr>
          <w:rFonts w:ascii="Times New Roman" w:hAnsi="Times New Roman" w:cs="Times New Roman"/>
        </w:rPr>
        <w:t xml:space="preserve"> has actively dismissed its relevance and has even mocked it in open court. During </w:t>
      </w:r>
      <w:proofErr w:type="gramStart"/>
      <w:r w:rsidRPr="00BE09EF">
        <w:rPr>
          <w:rFonts w:ascii="Times New Roman" w:hAnsi="Times New Roman" w:cs="Times New Roman"/>
        </w:rPr>
        <w:t>a hearing</w:t>
      </w:r>
      <w:proofErr w:type="gramEnd"/>
      <w:r w:rsidRPr="00BE09EF">
        <w:rPr>
          <w:rFonts w:ascii="Times New Roman" w:hAnsi="Times New Roman" w:cs="Times New Roman"/>
        </w:rPr>
        <w:t>, Judge McNeill sarcastically responded to Defendant’s concerns, stating, "Yeah, it's your head alright."</w:t>
      </w:r>
    </w:p>
    <w:p w14:paraId="33BF33B6"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The Americans with Disabilities Act (ADA), Title II, mandates that courts accommodate litigants with disabilities or impairments affecting their ability to participate in proceedings. Judge McNeill’s failure to provide </w:t>
      </w:r>
      <w:proofErr w:type="gramStart"/>
      <w:r w:rsidRPr="00BE09EF">
        <w:rPr>
          <w:rFonts w:ascii="Times New Roman" w:hAnsi="Times New Roman" w:cs="Times New Roman"/>
        </w:rPr>
        <w:t>accommodations</w:t>
      </w:r>
      <w:proofErr w:type="gramEnd"/>
      <w:r w:rsidRPr="00BE09EF">
        <w:rPr>
          <w:rFonts w:ascii="Times New Roman" w:hAnsi="Times New Roman" w:cs="Times New Roman"/>
        </w:rPr>
        <w:t xml:space="preserve"> and her derisive comments create an appearance of systemic bias and procedural unfairness.</w:t>
      </w:r>
    </w:p>
    <w:p w14:paraId="492FACF3"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This pattern of conduct undermines public confidence in the judiciary and warrants disqualification under MCR 2.003(C)(1)(c).</w:t>
      </w:r>
    </w:p>
    <w:p w14:paraId="450ACC54" w14:textId="77777777" w:rsidR="00BE09EF" w:rsidRPr="00BE09EF" w:rsidRDefault="00BE09EF" w:rsidP="00BE09EF">
      <w:pPr>
        <w:numPr>
          <w:ilvl w:val="0"/>
          <w:numId w:val="11"/>
        </w:numPr>
        <w:rPr>
          <w:rFonts w:ascii="Times New Roman" w:hAnsi="Times New Roman" w:cs="Times New Roman"/>
          <w:b/>
          <w:bCs/>
        </w:rPr>
      </w:pPr>
      <w:r w:rsidRPr="00BE09EF">
        <w:rPr>
          <w:rFonts w:ascii="Times New Roman" w:hAnsi="Times New Roman" w:cs="Times New Roman"/>
          <w:b/>
          <w:bCs/>
        </w:rPr>
        <w:t>D. Prejudice in Defendant’s Child Custody Case</w:t>
      </w:r>
    </w:p>
    <w:p w14:paraId="4A4D9B7D"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Judge McNeill is also presiding over Defendant’s child custody case, where his custody rights </w:t>
      </w:r>
      <w:proofErr w:type="gramStart"/>
      <w:r w:rsidRPr="00BE09EF">
        <w:rPr>
          <w:rFonts w:ascii="Times New Roman" w:hAnsi="Times New Roman" w:cs="Times New Roman"/>
        </w:rPr>
        <w:t>were reduced</w:t>
      </w:r>
      <w:proofErr w:type="gramEnd"/>
      <w:r w:rsidRPr="00BE09EF">
        <w:rPr>
          <w:rFonts w:ascii="Times New Roman" w:hAnsi="Times New Roman" w:cs="Times New Roman"/>
        </w:rPr>
        <w:t xml:space="preserve"> to zero based entirely on a character assassination by the Plaintiff, unsubstantiated allegations, and speculation regarding future behavior.</w:t>
      </w:r>
    </w:p>
    <w:p w14:paraId="1E52F69C"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Defendant’s parental rights </w:t>
      </w:r>
      <w:proofErr w:type="gramStart"/>
      <w:r w:rsidRPr="00BE09EF">
        <w:rPr>
          <w:rFonts w:ascii="Times New Roman" w:hAnsi="Times New Roman" w:cs="Times New Roman"/>
        </w:rPr>
        <w:t>were stripped</w:t>
      </w:r>
      <w:proofErr w:type="gramEnd"/>
      <w:r w:rsidRPr="00BE09EF">
        <w:rPr>
          <w:rFonts w:ascii="Times New Roman" w:hAnsi="Times New Roman" w:cs="Times New Roman"/>
        </w:rPr>
        <w:t> without concrete evidence, relying solely on Emily Watson’s accusations and claims, which lacked corroborating proof. This decision demonstrates judicial bias and an abuse of discretion in family law matters.</w:t>
      </w:r>
    </w:p>
    <w:p w14:paraId="6FCB7D3C"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A judge overseeing both a PPO case and a custody case presents an inherent conflict of interest, as rulings in one case influence the other, violating Defendant’s right to an impartial tribunal.</w:t>
      </w:r>
    </w:p>
    <w:p w14:paraId="6C905A55"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The denial of Defendant’s custodial rights based on assumptions rather than factual findings further supports the need for disqualification under MCR 2.003(C)(1)(a) and (c).</w:t>
      </w:r>
    </w:p>
    <w:p w14:paraId="78E672AD" w14:textId="77777777" w:rsidR="00BE09EF" w:rsidRPr="00BE09EF" w:rsidRDefault="00BE09EF" w:rsidP="00BE09EF">
      <w:pPr>
        <w:numPr>
          <w:ilvl w:val="0"/>
          <w:numId w:val="11"/>
        </w:numPr>
        <w:rPr>
          <w:rFonts w:ascii="Times New Roman" w:hAnsi="Times New Roman" w:cs="Times New Roman"/>
          <w:b/>
          <w:bCs/>
        </w:rPr>
      </w:pPr>
      <w:r w:rsidRPr="00BE09EF">
        <w:rPr>
          <w:rFonts w:ascii="Times New Roman" w:hAnsi="Times New Roman" w:cs="Times New Roman"/>
          <w:b/>
          <w:bCs/>
        </w:rPr>
        <w:t>III. REQUEST FOR RELIEF</w:t>
      </w:r>
    </w:p>
    <w:p w14:paraId="3BCA442B"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 xml:space="preserve">WHEREFORE, </w:t>
      </w:r>
      <w:proofErr w:type="gramStart"/>
      <w:r w:rsidRPr="00BE09EF">
        <w:rPr>
          <w:rFonts w:ascii="Times New Roman" w:hAnsi="Times New Roman" w:cs="Times New Roman"/>
        </w:rPr>
        <w:t>Defendant</w:t>
      </w:r>
      <w:proofErr w:type="gramEnd"/>
      <w:r w:rsidRPr="00BE09EF">
        <w:rPr>
          <w:rFonts w:ascii="Times New Roman" w:hAnsi="Times New Roman" w:cs="Times New Roman"/>
        </w:rPr>
        <w:t xml:space="preserve"> respectfully requests that this Honorable Court:</w:t>
      </w:r>
    </w:p>
    <w:p w14:paraId="59A6000F" w14:textId="13E31542"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Grant this Motion and disqualify Judge Jenny L. McNeill from presiding over this case due to demonstrated bias, suppression of evidence, and procedural misconduct.</w:t>
      </w:r>
      <w:r w:rsidRPr="00BE09EF">
        <w:rPr>
          <w:rFonts w:ascii="Times New Roman" w:hAnsi="Times New Roman" w:cs="Times New Roman"/>
        </w:rPr>
        <w:br/>
        <w:t>B. Assign a different judge to oversee future proceedings to ensure an impartial and fair judicial process.</w:t>
      </w:r>
      <w:r w:rsidRPr="00BE09EF">
        <w:rPr>
          <w:rFonts w:ascii="Times New Roman" w:hAnsi="Times New Roman" w:cs="Times New Roman"/>
        </w:rPr>
        <w:br/>
        <w:t>C. Grant any further relief deemed just and appropriate to preserve due process and the integrity of the judicial system.</w:t>
      </w:r>
    </w:p>
    <w:p w14:paraId="505D2281"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Respectfully submitted,</w:t>
      </w:r>
    </w:p>
    <w:p w14:paraId="20018DA6"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Dated: March 4, 2025</w:t>
      </w:r>
      <w:r w:rsidRPr="00BE09EF">
        <w:rPr>
          <w:rFonts w:ascii="Times New Roman" w:hAnsi="Times New Roman" w:cs="Times New Roman"/>
        </w:rPr>
        <w:br/>
        <w:t>/s/ Andrew J. Pigors</w:t>
      </w:r>
      <w:r w:rsidRPr="00BE09EF">
        <w:rPr>
          <w:rFonts w:ascii="Times New Roman" w:hAnsi="Times New Roman" w:cs="Times New Roman"/>
        </w:rPr>
        <w:br/>
        <w:t>Andrew J. Pigors</w:t>
      </w:r>
      <w:r w:rsidRPr="00BE09EF">
        <w:rPr>
          <w:rFonts w:ascii="Times New Roman" w:hAnsi="Times New Roman" w:cs="Times New Roman"/>
        </w:rPr>
        <w:br/>
        <w:t>990 Terrace St</w:t>
      </w:r>
      <w:r w:rsidRPr="00BE09EF">
        <w:rPr>
          <w:rFonts w:ascii="Times New Roman" w:hAnsi="Times New Roman" w:cs="Times New Roman"/>
        </w:rPr>
        <w:br/>
        <w:t>Muskegon, MI 49442</w:t>
      </w:r>
    </w:p>
    <w:p w14:paraId="6A8C7CB0" w14:textId="77777777" w:rsidR="007D4DCD" w:rsidRDefault="007D4DCD" w:rsidP="007D4DCD">
      <w:pPr>
        <w:ind w:left="720"/>
        <w:rPr>
          <w:rFonts w:ascii="Times New Roman" w:hAnsi="Times New Roman" w:cs="Times New Roman"/>
        </w:rPr>
      </w:pPr>
    </w:p>
    <w:p w14:paraId="3293A89B" w14:textId="77777777" w:rsidR="007D4DCD" w:rsidRDefault="007D4DCD" w:rsidP="007D4DCD">
      <w:pPr>
        <w:ind w:left="720"/>
        <w:rPr>
          <w:rFonts w:ascii="Times New Roman" w:hAnsi="Times New Roman" w:cs="Times New Roman"/>
        </w:rPr>
      </w:pPr>
    </w:p>
    <w:p w14:paraId="096912FD" w14:textId="0D05C702" w:rsidR="00BE09EF" w:rsidRPr="00BE09EF" w:rsidRDefault="007D4DCD" w:rsidP="007D4DCD">
      <w:pPr>
        <w:ind w:left="720"/>
        <w:rPr>
          <w:rFonts w:ascii="Times New Roman" w:hAnsi="Times New Roman" w:cs="Times New Roman"/>
        </w:rPr>
      </w:pPr>
      <w:r>
        <w:rPr>
          <w:rFonts w:ascii="Times New Roman" w:hAnsi="Times New Roman" w:cs="Times New Roman"/>
        </w:rPr>
        <w:t>E</w:t>
      </w:r>
      <w:r w:rsidR="00BE09EF" w:rsidRPr="00BE09EF">
        <w:rPr>
          <w:rFonts w:ascii="Times New Roman" w:hAnsi="Times New Roman" w:cs="Times New Roman"/>
        </w:rPr>
        <w:t>XHIBIT LIST</w:t>
      </w:r>
    </w:p>
    <w:p w14:paraId="1F0A3493" w14:textId="77777777" w:rsidR="00BE09EF" w:rsidRPr="00BE09EF" w:rsidRDefault="00BE09EF" w:rsidP="00BE09EF">
      <w:pPr>
        <w:numPr>
          <w:ilvl w:val="0"/>
          <w:numId w:val="11"/>
        </w:numPr>
        <w:rPr>
          <w:rFonts w:ascii="Times New Roman" w:hAnsi="Times New Roman" w:cs="Times New Roman"/>
        </w:rPr>
      </w:pPr>
      <w:r w:rsidRPr="00BE09EF">
        <w:rPr>
          <w:rFonts w:ascii="Times New Roman" w:hAnsi="Times New Roman" w:cs="Times New Roman"/>
        </w:rPr>
        <w:t>Exhibit A – Muskegon Police Report (Case MU2422249, November 15, 2024)</w:t>
      </w:r>
      <w:r w:rsidRPr="00BE09EF">
        <w:rPr>
          <w:rFonts w:ascii="Times New Roman" w:hAnsi="Times New Roman" w:cs="Times New Roman"/>
        </w:rPr>
        <w:br/>
        <w:t>Exhibit B – Email Communications with Mandi Martini (February 28, 2025)</w:t>
      </w:r>
      <w:r w:rsidRPr="00BE09EF">
        <w:rPr>
          <w:rFonts w:ascii="Times New Roman" w:hAnsi="Times New Roman" w:cs="Times New Roman"/>
        </w:rPr>
        <w:br/>
        <w:t>Exhibit C – PPO Violation Hearing Transcript (October 30, 2024)</w:t>
      </w:r>
    </w:p>
    <w:p w14:paraId="1DD0AB6C" w14:textId="77777777" w:rsidR="008B5E9B" w:rsidRPr="00BE09EF" w:rsidRDefault="008B5E9B" w:rsidP="00BE09EF">
      <w:pPr>
        <w:rPr>
          <w:rFonts w:ascii="Times New Roman" w:hAnsi="Times New Roman" w:cs="Times New Roman"/>
        </w:rPr>
      </w:pPr>
    </w:p>
    <w:sectPr w:rsidR="008B5E9B" w:rsidRPr="00BE09EF" w:rsidSect="00BE09EF">
      <w:pgSz w:w="12240" w:h="15840" w:code="1"/>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F92"/>
    <w:multiLevelType w:val="hybridMultilevel"/>
    <w:tmpl w:val="0B5C3320"/>
    <w:lvl w:ilvl="0" w:tplc="ABDA5C10">
      <w:start w:val="1"/>
      <w:numFmt w:val="decimal"/>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37D9E"/>
    <w:multiLevelType w:val="hybridMultilevel"/>
    <w:tmpl w:val="BC4AF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A1098"/>
    <w:multiLevelType w:val="multilevel"/>
    <w:tmpl w:val="AE14C3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E4963"/>
    <w:multiLevelType w:val="hybridMultilevel"/>
    <w:tmpl w:val="596A91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F5D14"/>
    <w:multiLevelType w:val="hybridMultilevel"/>
    <w:tmpl w:val="182A8296"/>
    <w:lvl w:ilvl="0" w:tplc="0409000F">
      <w:start w:val="1"/>
      <w:numFmt w:val="decimal"/>
      <w:lvlText w:val="%1."/>
      <w:lvlJc w:val="left"/>
      <w:pPr>
        <w:ind w:left="720" w:hanging="360"/>
      </w:pPr>
    </w:lvl>
    <w:lvl w:ilvl="1" w:tplc="5F90928A">
      <w:start w:val="1"/>
      <w:numFmt w:val="upperRoman"/>
      <w:lvlText w:val="%2."/>
      <w:lvlJc w:val="left"/>
      <w:pPr>
        <w:ind w:left="1800" w:hanging="720"/>
      </w:pPr>
      <w:rPr>
        <w:rFonts w:hint="default"/>
      </w:rPr>
    </w:lvl>
    <w:lvl w:ilvl="2" w:tplc="5E185584">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6C6E33"/>
    <w:multiLevelType w:val="multilevel"/>
    <w:tmpl w:val="F30A53B8"/>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86CCF"/>
    <w:multiLevelType w:val="multilevel"/>
    <w:tmpl w:val="28D6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36EDF"/>
    <w:multiLevelType w:val="multilevel"/>
    <w:tmpl w:val="6764CB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961EFF"/>
    <w:multiLevelType w:val="multilevel"/>
    <w:tmpl w:val="AF7A79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6F6615"/>
    <w:multiLevelType w:val="hybridMultilevel"/>
    <w:tmpl w:val="649040EC"/>
    <w:lvl w:ilvl="0" w:tplc="1B0017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382E37"/>
    <w:multiLevelType w:val="hybridMultilevel"/>
    <w:tmpl w:val="76A05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847037">
    <w:abstractNumId w:val="9"/>
  </w:num>
  <w:num w:numId="2" w16cid:durableId="1610697769">
    <w:abstractNumId w:val="0"/>
  </w:num>
  <w:num w:numId="3" w16cid:durableId="850415422">
    <w:abstractNumId w:val="6"/>
  </w:num>
  <w:num w:numId="4" w16cid:durableId="1650473545">
    <w:abstractNumId w:val="8"/>
  </w:num>
  <w:num w:numId="5" w16cid:durableId="698361391">
    <w:abstractNumId w:val="5"/>
  </w:num>
  <w:num w:numId="6" w16cid:durableId="438380945">
    <w:abstractNumId w:val="2"/>
  </w:num>
  <w:num w:numId="7" w16cid:durableId="182209690">
    <w:abstractNumId w:val="7"/>
  </w:num>
  <w:num w:numId="8" w16cid:durableId="382365093">
    <w:abstractNumId w:val="4"/>
  </w:num>
  <w:num w:numId="9" w16cid:durableId="583534834">
    <w:abstractNumId w:val="10"/>
  </w:num>
  <w:num w:numId="10" w16cid:durableId="1531455207">
    <w:abstractNumId w:val="3"/>
  </w:num>
  <w:num w:numId="11" w16cid:durableId="1030228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EF"/>
    <w:rsid w:val="001257BB"/>
    <w:rsid w:val="00233B4F"/>
    <w:rsid w:val="007D4DCD"/>
    <w:rsid w:val="008B5E9B"/>
    <w:rsid w:val="00A477A1"/>
    <w:rsid w:val="00BE09EF"/>
    <w:rsid w:val="00EE2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5558"/>
  <w15:chartTrackingRefBased/>
  <w15:docId w15:val="{FDFA15B6-7CFE-4DAF-8576-3EAB5C13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09E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E09EF"/>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t">
    <w:name w:val="court"/>
    <w:basedOn w:val="Normal"/>
    <w:link w:val="courtChar"/>
    <w:autoRedefine/>
    <w:qFormat/>
    <w:rsid w:val="00233B4F"/>
    <w:pPr>
      <w:numPr>
        <w:numId w:val="4"/>
      </w:numPr>
      <w:pBdr>
        <w:top w:val="single" w:sz="2" w:space="0" w:color="E3E3E3"/>
        <w:left w:val="single" w:sz="2" w:space="0" w:color="E3E3E3"/>
        <w:bottom w:val="single" w:sz="2" w:space="0" w:color="E3E3E3"/>
        <w:right w:val="single" w:sz="2" w:space="0" w:color="E3E3E3"/>
      </w:pBdr>
      <w:suppressAutoHyphens/>
      <w:spacing w:before="120" w:after="333" w:line="360" w:lineRule="auto"/>
      <w:outlineLvl w:val="0"/>
    </w:pPr>
    <w:rPr>
      <w:rFonts w:ascii="Times New Roman" w:eastAsia="Times New Roman" w:hAnsi="Times New Roman" w:cs="Times New Roman"/>
      <w:b/>
      <w:bCs/>
      <w:kern w:val="36"/>
      <w:bdr w:val="single" w:sz="2" w:space="0" w:color="E3E3E3" w:frame="1"/>
      <w14:ligatures w14:val="none"/>
    </w:rPr>
  </w:style>
  <w:style w:type="character" w:customStyle="1" w:styleId="courtChar">
    <w:name w:val="court Char"/>
    <w:basedOn w:val="DefaultParagraphFont"/>
    <w:link w:val="court"/>
    <w:rsid w:val="00233B4F"/>
    <w:rPr>
      <w:rFonts w:ascii="Times New Roman" w:eastAsia="Times New Roman" w:hAnsi="Times New Roman" w:cs="Times New Roman"/>
      <w:b/>
      <w:bCs/>
      <w:kern w:val="36"/>
      <w:bdr w:val="single" w:sz="2" w:space="0" w:color="E3E3E3" w:frame="1"/>
      <w14:ligatures w14:val="none"/>
    </w:rPr>
  </w:style>
  <w:style w:type="paragraph" w:customStyle="1" w:styleId="thisone">
    <w:name w:val="this one"/>
    <w:basedOn w:val="Normal"/>
    <w:link w:val="thisoneChar"/>
    <w:autoRedefine/>
    <w:qFormat/>
    <w:rsid w:val="00233B4F"/>
    <w:pPr>
      <w:numPr>
        <w:numId w:val="18"/>
      </w:numPr>
      <w:tabs>
        <w:tab w:val="clear" w:pos="360"/>
      </w:tabs>
      <w:spacing w:line="480" w:lineRule="auto"/>
      <w:ind w:left="720" w:hanging="360"/>
    </w:pPr>
    <w:rPr>
      <w:rFonts w:ascii="Times New Roman" w:hAnsi="Times New Roman" w:cs="Times New Roman"/>
    </w:rPr>
  </w:style>
  <w:style w:type="character" w:customStyle="1" w:styleId="thisoneChar">
    <w:name w:val="this one Char"/>
    <w:basedOn w:val="DefaultParagraphFont"/>
    <w:link w:val="thisone"/>
    <w:rsid w:val="00233B4F"/>
    <w:rPr>
      <w:rFonts w:ascii="Times New Roman" w:hAnsi="Times New Roman" w:cs="Times New Roman"/>
    </w:rPr>
  </w:style>
  <w:style w:type="character" w:styleId="LineNumber">
    <w:name w:val="line number"/>
    <w:basedOn w:val="DefaultParagraphFont"/>
    <w:uiPriority w:val="99"/>
    <w:semiHidden/>
    <w:unhideWhenUsed/>
    <w:rsid w:val="00BE09EF"/>
  </w:style>
  <w:style w:type="character" w:customStyle="1" w:styleId="Heading3Char">
    <w:name w:val="Heading 3 Char"/>
    <w:basedOn w:val="DefaultParagraphFont"/>
    <w:link w:val="Heading3"/>
    <w:uiPriority w:val="9"/>
    <w:rsid w:val="00BE09E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E09EF"/>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BE09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09EF"/>
    <w:rPr>
      <w:b/>
      <w:bCs/>
    </w:rPr>
  </w:style>
  <w:style w:type="paragraph" w:styleId="Revision">
    <w:name w:val="Revision"/>
    <w:hidden/>
    <w:uiPriority w:val="99"/>
    <w:semiHidden/>
    <w:rsid w:val="00BE09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002791">
      <w:bodyDiv w:val="1"/>
      <w:marLeft w:val="0"/>
      <w:marRight w:val="0"/>
      <w:marTop w:val="0"/>
      <w:marBottom w:val="0"/>
      <w:divBdr>
        <w:top w:val="none" w:sz="0" w:space="0" w:color="auto"/>
        <w:left w:val="none" w:sz="0" w:space="0" w:color="auto"/>
        <w:bottom w:val="none" w:sz="0" w:space="0" w:color="auto"/>
        <w:right w:val="none" w:sz="0" w:space="0" w:color="auto"/>
      </w:divBdr>
      <w:divsChild>
        <w:div w:id="1783572311">
          <w:marLeft w:val="0"/>
          <w:marRight w:val="0"/>
          <w:marTop w:val="0"/>
          <w:marBottom w:val="0"/>
          <w:divBdr>
            <w:top w:val="single" w:sz="2" w:space="0" w:color="E3E3E3"/>
            <w:left w:val="single" w:sz="2" w:space="0" w:color="E3E3E3"/>
            <w:bottom w:val="single" w:sz="2" w:space="0" w:color="E3E3E3"/>
            <w:right w:val="single" w:sz="2" w:space="0" w:color="E3E3E3"/>
          </w:divBdr>
        </w:div>
        <w:div w:id="1663391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953</Words>
  <Characters>5475</Characters>
  <Application>Microsoft Office Word</Application>
  <DocSecurity>0</DocSecurity>
  <Lines>103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2025-03-04T16:38:00Z</dcterms:created>
  <dcterms:modified xsi:type="dcterms:W3CDTF">2025-03-04T17:10:00Z</dcterms:modified>
</cp:coreProperties>
</file>