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/>
        <w:jc w:val="center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STATE OF MICHIGAN</w:t>
      </w:r>
      <w:r>
        <w:rPr>
          <w:rFonts w:ascii="Times New Roman" w:hAnsi="Times New Roman"/>
          <w:b w:val="false"/>
          <w:bCs w:val="false"/>
          <w:sz w:val="24"/>
          <w:szCs w:val="24"/>
        </w:rPr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IN THE 14TH CIRCUIT COURT FOR THE COUNTY OF MUSKEGON</w:t>
      </w:r>
      <w:r>
        <w:rPr>
          <w:rFonts w:ascii="Times New Roman" w:hAnsi="Times New Roman"/>
          <w:b w:val="false"/>
          <w:bCs w:val="false"/>
          <w:sz w:val="24"/>
          <w:szCs w:val="24"/>
        </w:rPr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FAMILY DIVISION</w:t>
      </w:r>
      <w:r>
        <w:rPr>
          <w:rFonts w:ascii="Times New Roman" w:hAnsi="Times New Roman"/>
          <w:b w:val="false"/>
          <w:bCs w:val="false"/>
          <w:sz w:val="24"/>
          <w:szCs w:val="24"/>
        </w:rPr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Case No.: 2024-001507-DC</w:t>
      </w:r>
      <w:r>
        <w:rPr>
          <w:rFonts w:ascii="Times New Roman" w:hAnsi="Times New Roman"/>
          <w:b w:val="false"/>
          <w:bCs w:val="false"/>
          <w:sz w:val="24"/>
          <w:szCs w:val="24"/>
        </w:rPr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Hon. Jenny L. McNeill</w:t>
      </w:r>
    </w:p>
    <w:p>
      <w:pPr>
        <w:pStyle w:val="HorizontalLine"/>
        <w:bidi w:val="0"/>
        <w:spacing w:lineRule="auto" w:line="276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MOTION TO MODIFY CUSTODY AND PARENTING TIME</w:t>
      </w:r>
    </w:p>
    <w:p>
      <w:pPr>
        <w:pStyle w:val="BodyText"/>
        <w:bidi w:val="0"/>
        <w:spacing w:lineRule="auto" w:line="276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NOW COMES Plaintiff,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Andrew James Pigors</w:t>
      </w:r>
      <w:r>
        <w:rPr>
          <w:rFonts w:ascii="Times New Roman" w:hAnsi="Times New Roman"/>
          <w:b w:val="false"/>
          <w:bCs w:val="false"/>
          <w:sz w:val="24"/>
          <w:szCs w:val="24"/>
        </w:rPr>
        <w:t>, in propria persona, and pursuant to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MCL 722.27(1)(c)</w:t>
      </w:r>
      <w:r>
        <w:rPr>
          <w:rFonts w:ascii="Times New Roman" w:hAnsi="Times New Roman"/>
          <w:b w:val="false"/>
          <w:bCs w:val="false"/>
          <w:sz w:val="24"/>
          <w:szCs w:val="24"/>
        </w:rPr>
        <w:t>,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MCR 2.119</w:t>
      </w:r>
      <w:r>
        <w:rPr>
          <w:rFonts w:ascii="Times New Roman" w:hAnsi="Times New Roman"/>
          <w:b w:val="false"/>
          <w:bCs w:val="false"/>
          <w:sz w:val="24"/>
          <w:szCs w:val="24"/>
        </w:rPr>
        <w:t>, and Michigan case law including </w:t>
      </w:r>
      <w:r>
        <w:rPr>
          <w:rStyle w:val="Emphasis"/>
          <w:rFonts w:ascii="Times New Roman" w:hAnsi="Times New Roman"/>
          <w:b w:val="false"/>
          <w:bCs w:val="false"/>
          <w:sz w:val="24"/>
          <w:szCs w:val="24"/>
        </w:rPr>
        <w:t>Vodvarka v Grasmeyer</w:t>
      </w:r>
      <w:r>
        <w:rPr>
          <w:rFonts w:ascii="Times New Roman" w:hAnsi="Times New Roman"/>
          <w:b w:val="false"/>
          <w:bCs w:val="false"/>
          <w:sz w:val="24"/>
          <w:szCs w:val="24"/>
        </w:rPr>
        <w:t> and </w:t>
      </w:r>
      <w:r>
        <w:rPr>
          <w:rStyle w:val="Emphasis"/>
          <w:rFonts w:ascii="Times New Roman" w:hAnsi="Times New Roman"/>
          <w:b w:val="false"/>
          <w:bCs w:val="false"/>
          <w:sz w:val="24"/>
          <w:szCs w:val="24"/>
        </w:rPr>
        <w:t>Pierron v Pierron</w:t>
      </w:r>
      <w:r>
        <w:rPr>
          <w:rFonts w:ascii="Times New Roman" w:hAnsi="Times New Roman"/>
          <w:b w:val="false"/>
          <w:bCs w:val="false"/>
          <w:sz w:val="24"/>
          <w:szCs w:val="24"/>
        </w:rPr>
        <w:t>, respectfully moves this Honorable Court to modify the current custody and parenting time order based 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A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material change in circumstances</w:t>
      </w:r>
      <w:r>
        <w:rPr>
          <w:rFonts w:ascii="Times New Roman" w:hAnsi="Times New Roman"/>
          <w:b w:val="false"/>
          <w:bCs w:val="false"/>
          <w:sz w:val="24"/>
          <w:szCs w:val="24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Documented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obstruction of parenting time</w:t>
      </w:r>
      <w:r>
        <w:rPr>
          <w:rFonts w:ascii="Times New Roman" w:hAnsi="Times New Roman"/>
          <w:b w:val="false"/>
          <w:bCs w:val="false"/>
          <w:sz w:val="24"/>
          <w:szCs w:val="24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Verified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parental alienation</w:t>
      </w:r>
      <w:r>
        <w:rPr>
          <w:rFonts w:ascii="Times New Roman" w:hAnsi="Times New Roman"/>
          <w:b w:val="false"/>
          <w:bCs w:val="false"/>
          <w:sz w:val="24"/>
          <w:szCs w:val="24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Procedural abuse and emotional harm to the minor child;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And failure of Defendant to comply with MCL 722.27a(3).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This Motion is supported by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Exhibit X – Alienation Incident Matrix</w:t>
      </w:r>
      <w:r>
        <w:rPr>
          <w:rFonts w:ascii="Times New Roman" w:hAnsi="Times New Roman"/>
          <w:b w:val="false"/>
          <w:bCs w:val="false"/>
          <w:sz w:val="24"/>
          <w:szCs w:val="24"/>
        </w:rPr>
        <w:t> and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Exhibit Y – AppClose Communication Matrix</w:t>
      </w:r>
      <w:r>
        <w:rPr>
          <w:rFonts w:ascii="Times New Roman" w:hAnsi="Times New Roman"/>
          <w:b w:val="false"/>
          <w:bCs w:val="false"/>
          <w:sz w:val="24"/>
          <w:szCs w:val="24"/>
        </w:rPr>
        <w:t>, both of which are incorporated herein by reference.</w:t>
      </w:r>
    </w:p>
    <w:p>
      <w:pPr>
        <w:pStyle w:val="HorizontalLine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1. LEGAL STANDARD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Under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MCL 722.27(1)(c)</w:t>
      </w:r>
      <w:r>
        <w:rPr>
          <w:rFonts w:ascii="Times New Roman" w:hAnsi="Times New Roman"/>
          <w:b w:val="false"/>
          <w:bCs w:val="false"/>
          <w:sz w:val="24"/>
          <w:szCs w:val="24"/>
        </w:rPr>
        <w:t>, modification of a custody or parenting time order is proper upon a showing of “proper cause” or a “material change in circumstances.” Where an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Established Custodial Environment (ECE)</w:t>
      </w:r>
      <w:r>
        <w:rPr>
          <w:rFonts w:ascii="Times New Roman" w:hAnsi="Times New Roman"/>
          <w:b w:val="false"/>
          <w:bCs w:val="false"/>
          <w:sz w:val="24"/>
          <w:szCs w:val="24"/>
        </w:rPr>
        <w:t> exists—as it did between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November 2023 and March 2024</w:t>
      </w:r>
      <w:r>
        <w:rPr>
          <w:rFonts w:ascii="Times New Roman" w:hAnsi="Times New Roman"/>
          <w:b w:val="false"/>
          <w:bCs w:val="false"/>
          <w:sz w:val="24"/>
          <w:szCs w:val="24"/>
        </w:rPr>
        <w:t>—a heightened burden of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clear and convincing evidence</w:t>
      </w:r>
      <w:r>
        <w:rPr>
          <w:rFonts w:ascii="Times New Roman" w:hAnsi="Times New Roman"/>
          <w:b w:val="false"/>
          <w:bCs w:val="false"/>
          <w:sz w:val="24"/>
          <w:szCs w:val="24"/>
        </w:rPr>
        <w:t> applies. See </w:t>
      </w:r>
      <w:r>
        <w:rPr>
          <w:rStyle w:val="Emphasis"/>
          <w:rFonts w:ascii="Times New Roman" w:hAnsi="Times New Roman"/>
          <w:b w:val="false"/>
          <w:bCs w:val="false"/>
          <w:sz w:val="24"/>
          <w:szCs w:val="24"/>
        </w:rPr>
        <w:t>Vodvarka v Grasmeyer</w:t>
      </w:r>
      <w:r>
        <w:rPr>
          <w:rFonts w:ascii="Times New Roman" w:hAnsi="Times New Roman"/>
          <w:b w:val="false"/>
          <w:bCs w:val="false"/>
          <w:sz w:val="24"/>
          <w:szCs w:val="24"/>
        </w:rPr>
        <w:t>, 259 Mich App 499 (2003); </w:t>
      </w:r>
      <w:r>
        <w:rPr>
          <w:rStyle w:val="Emphasis"/>
          <w:rFonts w:ascii="Times New Roman" w:hAnsi="Times New Roman"/>
          <w:b w:val="false"/>
          <w:bCs w:val="false"/>
          <w:sz w:val="24"/>
          <w:szCs w:val="24"/>
        </w:rPr>
        <w:t>Pierron v Pierron</w:t>
      </w:r>
      <w:r>
        <w:rPr>
          <w:rFonts w:ascii="Times New Roman" w:hAnsi="Times New Roman"/>
          <w:b w:val="false"/>
          <w:bCs w:val="false"/>
          <w:sz w:val="24"/>
          <w:szCs w:val="24"/>
        </w:rPr>
        <w:t>, 486 Mich 81 (2010).</w:t>
      </w:r>
    </w:p>
    <w:p>
      <w:pPr>
        <w:pStyle w:val="HorizontalLine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2. CHANGE IN CIRCUMSTANCES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Plaintiff maintained a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week-on/week-off parenting time schedule</w:t>
      </w:r>
      <w:r>
        <w:rPr>
          <w:rFonts w:ascii="Times New Roman" w:hAnsi="Times New Roman"/>
          <w:b w:val="false"/>
          <w:bCs w:val="false"/>
          <w:sz w:val="24"/>
          <w:szCs w:val="24"/>
        </w:rPr>
        <w:t> during the above ECE period. Since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March 26, 2024</w:t>
      </w:r>
      <w:r>
        <w:rPr>
          <w:rFonts w:ascii="Times New Roman" w:hAnsi="Times New Roman"/>
          <w:b w:val="false"/>
          <w:bCs w:val="false"/>
          <w:sz w:val="24"/>
          <w:szCs w:val="24"/>
        </w:rPr>
        <w:t>, Defendant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Emily Watson</w:t>
      </w:r>
      <w:r>
        <w:rPr>
          <w:rFonts w:ascii="Times New Roman" w:hAnsi="Times New Roman"/>
          <w:b w:val="false"/>
          <w:bCs w:val="false"/>
          <w:sz w:val="24"/>
          <w:szCs w:val="24"/>
        </w:rPr>
        <w:t> has unlawfully withheld parenting time during the following periods: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March 26 – May 2, 2024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October 20 – November 15, 2024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April 5 – May 2, 2025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These denials are documented in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Exhibit Y – AppClose Communication Matrix</w:t>
      </w:r>
      <w:r>
        <w:rPr>
          <w:rFonts w:ascii="Times New Roman" w:hAnsi="Times New Roman"/>
          <w:b w:val="false"/>
          <w:bCs w:val="false"/>
          <w:sz w:val="24"/>
          <w:szCs w:val="24"/>
        </w:rPr>
        <w:t>, which includes specific date-verified refusals, threats, and ignored messages.</w:t>
      </w:r>
    </w:p>
    <w:p>
      <w:pPr>
        <w:pStyle w:val="HorizontalLine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3. ALIENATION PATTERN AND EMOTIONAL HARM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Plaintiff submits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Exhibit X – Alienation Incident Matrix</w:t>
      </w:r>
      <w:r>
        <w:rPr>
          <w:rFonts w:ascii="Times New Roman" w:hAnsi="Times New Roman"/>
          <w:b w:val="false"/>
          <w:bCs w:val="false"/>
          <w:sz w:val="24"/>
          <w:szCs w:val="24"/>
        </w:rPr>
        <w:t>, which details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21 acts of alienation</w:t>
      </w:r>
      <w:r>
        <w:rPr>
          <w:rFonts w:ascii="Times New Roman" w:hAnsi="Times New Roman"/>
          <w:b w:val="false"/>
          <w:bCs w:val="false"/>
          <w:sz w:val="24"/>
          <w:szCs w:val="24"/>
        </w:rPr>
        <w:t> committed by Defendant, including: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Coaching LDW to call another man “Dad”;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Blocking video calls;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Withholding emotional support items (e.g., Pooh Bear);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False claims to police and Corewell health systems;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Encouraging fear of Plaintiff during transitions.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These acts are corroborated by AppClose messages (Exhibit Y), police reports, and behavioral assessments provided by Dr. Richard Bone—a licensed parental alienation expert who has confirmed emotional regression consistent with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psychological estrangement</w:t>
      </w:r>
      <w:r>
        <w:rPr>
          <w:rFonts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HorizontalLine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4. FAILURE TO CO-PARENT AND VIOLATIONS OF MCL 722.27a(3)</w:t>
      </w:r>
    </w:p>
    <w:p>
      <w:pPr>
        <w:pStyle w:val="BodyText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Defendant has consistently refused to: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Provide medical or educational updates;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Respond to parenting coordination requests;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Participate in co-parenting or reunification therapy;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0" w:lef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Uphold her statutory obligation to foster the child’s relationship with the other parent.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These failures are documented across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Exhibits X and Y</w:t>
      </w:r>
      <w:r>
        <w:rPr>
          <w:rFonts w:ascii="Times New Roman" w:hAnsi="Times New Roman"/>
          <w:b w:val="false"/>
          <w:bCs w:val="false"/>
          <w:sz w:val="24"/>
          <w:szCs w:val="24"/>
        </w:rPr>
        <w:t> and violate both the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letter and intent of Michigan family law</w:t>
      </w:r>
      <w:r>
        <w:rPr>
          <w:rFonts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HorizontalLine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  <w:r>
        <w:br w:type="page"/>
      </w:r>
    </w:p>
    <w:p>
      <w:pPr>
        <w:pStyle w:val="Heading3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5. RELIEF REQUESTED</w:t>
      </w:r>
    </w:p>
    <w:p>
      <w:pPr>
        <w:pStyle w:val="BodyText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Plaintiff respectfully requests that this Honorable Court: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A.</w:t>
      </w:r>
      <w:r>
        <w:rPr>
          <w:rFonts w:ascii="Times New Roman" w:hAnsi="Times New Roman"/>
          <w:b w:val="false"/>
          <w:bCs w:val="false"/>
          <w:sz w:val="24"/>
          <w:szCs w:val="24"/>
        </w:rPr>
        <w:t> Modify the current order to grant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joint legal and joint physical custody</w:t>
      </w:r>
      <w:r>
        <w:rPr>
          <w:rFonts w:ascii="Times New Roman" w:hAnsi="Times New Roman"/>
          <w:b w:val="false"/>
          <w:bCs w:val="false"/>
          <w:sz w:val="24"/>
          <w:szCs w:val="24"/>
        </w:rPr>
        <w:t> of LDW;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B.</w:t>
      </w:r>
      <w:r>
        <w:rPr>
          <w:rFonts w:ascii="Times New Roman" w:hAnsi="Times New Roman"/>
          <w:b w:val="false"/>
          <w:bCs w:val="false"/>
          <w:sz w:val="24"/>
          <w:szCs w:val="24"/>
        </w:rPr>
        <w:t> Reinstate a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week-on/week-off parenting time schedule</w:t>
      </w:r>
      <w:r>
        <w:rPr>
          <w:rFonts w:ascii="Times New Roman" w:hAnsi="Times New Roman"/>
          <w:b w:val="false"/>
          <w:bCs w:val="false"/>
          <w:sz w:val="24"/>
          <w:szCs w:val="24"/>
        </w:rPr>
        <w:t>, with all exchanges to occur at the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Downtown Muskegon Police Station</w:t>
      </w:r>
      <w:r>
        <w:rPr>
          <w:rFonts w:ascii="Times New Roman" w:hAnsi="Times New Roman"/>
          <w:b w:val="false"/>
          <w:bCs w:val="false"/>
          <w:sz w:val="24"/>
          <w:szCs w:val="24"/>
        </w:rPr>
        <w:t> or other agreed neutral site;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C.</w:t>
      </w:r>
      <w:r>
        <w:rPr>
          <w:rFonts w:ascii="Times New Roman" w:hAnsi="Times New Roman"/>
          <w:b w:val="false"/>
          <w:bCs w:val="false"/>
          <w:sz w:val="24"/>
          <w:szCs w:val="24"/>
        </w:rPr>
        <w:t> Award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make-up parenting time</w:t>
      </w:r>
      <w:r>
        <w:rPr>
          <w:rFonts w:ascii="Times New Roman" w:hAnsi="Times New Roman"/>
          <w:b w:val="false"/>
          <w:bCs w:val="false"/>
          <w:sz w:val="24"/>
          <w:szCs w:val="24"/>
        </w:rPr>
        <w:t> for all denied periods as outlined in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Exhibit Y</w:t>
      </w:r>
      <w:r>
        <w:rPr>
          <w:rFonts w:ascii="Times New Roman" w:hAnsi="Times New Roman"/>
          <w:b w:val="false"/>
          <w:bCs w:val="false"/>
          <w:sz w:val="24"/>
          <w:szCs w:val="24"/>
        </w:rPr>
        <w:t>;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D.</w:t>
      </w:r>
      <w:r>
        <w:rPr>
          <w:rFonts w:ascii="Times New Roman" w:hAnsi="Times New Roman"/>
          <w:b w:val="false"/>
          <w:bCs w:val="false"/>
          <w:sz w:val="24"/>
          <w:szCs w:val="24"/>
        </w:rPr>
        <w:t> Order all communication to occur exclusively through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AppClose</w:t>
      </w:r>
      <w:r>
        <w:rPr>
          <w:rFonts w:ascii="Times New Roman" w:hAnsi="Times New Roman"/>
          <w:b w:val="false"/>
          <w:bCs w:val="false"/>
          <w:sz w:val="24"/>
          <w:szCs w:val="24"/>
        </w:rPr>
        <w:t>, with mandatory response timelines not exceeding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48 hours</w:t>
      </w:r>
      <w:r>
        <w:rPr>
          <w:rFonts w:ascii="Times New Roman" w:hAnsi="Times New Roman"/>
          <w:b w:val="false"/>
          <w:bCs w:val="false"/>
          <w:sz w:val="24"/>
          <w:szCs w:val="24"/>
        </w:rPr>
        <w:t> for time-sensitive topics;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E.</w:t>
      </w:r>
      <w:r>
        <w:rPr>
          <w:rFonts w:ascii="Times New Roman" w:hAnsi="Times New Roman"/>
          <w:b w:val="false"/>
          <w:bCs w:val="false"/>
          <w:sz w:val="24"/>
          <w:szCs w:val="24"/>
        </w:rPr>
        <w:t> Prohibit alienating behaviors and require both parties to attend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court-ordered co-parenting therapy or reunification counseling</w:t>
      </w:r>
      <w:r>
        <w:rPr>
          <w:rFonts w:ascii="Times New Roman" w:hAnsi="Times New Roman"/>
          <w:b w:val="false"/>
          <w:bCs w:val="false"/>
          <w:sz w:val="24"/>
          <w:szCs w:val="24"/>
        </w:rPr>
        <w:t> within 30 days of the order’s entry;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F.</w:t>
      </w:r>
      <w:r>
        <w:rPr>
          <w:rFonts w:ascii="Times New Roman" w:hAnsi="Times New Roman"/>
          <w:b w:val="false"/>
          <w:bCs w:val="false"/>
          <w:sz w:val="24"/>
          <w:szCs w:val="24"/>
        </w:rPr>
        <w:t> Schedule a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full evidentiary hearing</w:t>
      </w:r>
      <w:r>
        <w:rPr>
          <w:rFonts w:ascii="Times New Roman" w:hAnsi="Times New Roman"/>
          <w:b w:val="false"/>
          <w:bCs w:val="false"/>
          <w:sz w:val="24"/>
          <w:szCs w:val="24"/>
        </w:rPr>
        <w:t> under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MCR 3.210(C)(4)</w:t>
      </w:r>
      <w:r>
        <w:rPr>
          <w:rFonts w:ascii="Times New Roman" w:hAnsi="Times New Roman"/>
          <w:b w:val="false"/>
          <w:bCs w:val="false"/>
          <w:sz w:val="24"/>
          <w:szCs w:val="24"/>
        </w:rPr>
        <w:t> to evaluate best interest factors under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MCL 722.23</w:t>
      </w:r>
      <w:r>
        <w:rPr>
          <w:rFonts w:ascii="Times New Roman" w:hAnsi="Times New Roman"/>
          <w:b w:val="false"/>
          <w:bCs w:val="false"/>
          <w:sz w:val="24"/>
          <w:szCs w:val="24"/>
        </w:rPr>
        <w:t>;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G.</w:t>
      </w:r>
      <w:r>
        <w:rPr>
          <w:rFonts w:ascii="Times New Roman" w:hAnsi="Times New Roman"/>
          <w:b w:val="false"/>
          <w:bCs w:val="false"/>
          <w:sz w:val="24"/>
          <w:szCs w:val="24"/>
        </w:rPr>
        <w:t> Grant such further relief as the Court deems just and proper, including enforcement through sanctions under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MCL 552.644</w:t>
      </w:r>
      <w:r>
        <w:rPr>
          <w:rFonts w:ascii="Times New Roman" w:hAnsi="Times New Roman"/>
          <w:b w:val="false"/>
          <w:bCs w:val="false"/>
          <w:sz w:val="24"/>
          <w:szCs w:val="24"/>
        </w:rPr>
        <w:t> and contempt proceedings under 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MCR 3.606</w:t>
      </w:r>
      <w:r>
        <w:rPr>
          <w:rFonts w:ascii="Times New Roman" w:hAnsi="Times New Roman"/>
          <w:b w:val="false"/>
          <w:bCs w:val="false"/>
          <w:sz w:val="24"/>
          <w:szCs w:val="24"/>
        </w:rPr>
        <w:t> if further violations occur.</w:t>
      </w:r>
    </w:p>
    <w:p>
      <w:pPr>
        <w:pStyle w:val="HorizontalLine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bidi w:val="0"/>
        <w:spacing w:lineRule="auto" w:line="276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Respectfully submitted,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Dated:</w:t>
      </w:r>
      <w:r>
        <w:rPr>
          <w:rFonts w:ascii="Times New Roman" w:hAnsi="Times New Roman"/>
          <w:b w:val="false"/>
          <w:bCs w:val="false"/>
          <w:sz w:val="24"/>
          <w:szCs w:val="24"/>
        </w:rPr>
        <w:t> ____________________________</w:t>
      </w:r>
    </w:p>
    <w:p>
      <w:pPr>
        <w:pStyle w:val="BodyText"/>
        <w:bidi w:val="0"/>
        <w:spacing w:lineRule="auto" w:line="276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__________________________________</w:t>
      </w:r>
      <w:r>
        <w:rPr>
          <w:rFonts w:ascii="Times New Roman" w:hAnsi="Times New Roman"/>
          <w:b w:val="false"/>
          <w:bCs w:val="false"/>
          <w:sz w:val="24"/>
          <w:szCs w:val="24"/>
        </w:rPr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Andrew James Pigors</w:t>
      </w:r>
      <w:r>
        <w:rPr>
          <w:rFonts w:ascii="Times New Roman" w:hAnsi="Times New Roman"/>
          <w:b w:val="false"/>
          <w:bCs w:val="false"/>
          <w:sz w:val="24"/>
          <w:szCs w:val="24"/>
        </w:rPr>
        <w:br/>
        <w:t>1977 Whitehall Road, Lot 17</w:t>
        <w:br/>
        <w:t>Muskegon, MI 49445</w:t>
        <w:br/>
        <w:t xml:space="preserve">(231) </w:t>
      </w:r>
      <w:r>
        <w:rPr>
          <w:rFonts w:ascii="Times New Roman" w:hAnsi="Times New Roman"/>
          <w:b w:val="false"/>
          <w:bCs w:val="false"/>
          <w:sz w:val="24"/>
          <w:szCs w:val="24"/>
        </w:rPr>
        <w:t>903-5690</w:t>
      </w:r>
    </w:p>
    <w:p>
      <w:pPr>
        <w:pStyle w:val="BodyText"/>
        <w:bidi w:val="0"/>
        <w:spacing w:lineRule="auto" w:line="276" w:before="0" w:after="14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LibreOffice/25.2.2.2$Windows_X86_64 LibreOffice_project/7370d4be9e3cf6031a51beef54ff3bda878e3fac</Application>
  <AppVersion>15.0000</AppVersion>
  <Pages>3</Pages>
  <Words>599</Words>
  <Characters>3463</Characters>
  <CharactersWithSpaces>4006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2025-04-26T06:09:34Z</dcterms:created>
  <dc:creator/>
  <dc:description/>
  <dc:language>en-US</dc:language>
  <cp:lastModifiedBy/>
  <dcterms:modified xsi:type="dcterms:W3CDTF">2025-04-26T06:09:45Z</dcterms:modified>
  <cp:revision>2</cp:revision>
  <dc:subject/>
  <dc:title/>
</cp:coreProperties>
</file>