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VERIFIED MOTION FOR SANCTIONS AND INJUNCTIVE RELIEF</w:t>
      </w:r>
    </w:p>
    <w:p>
      <w:r>
        <w:t>IN THE 14TH JUDICIAL CIRCUIT COURT FOR THE COUNTY OF MUSKEGON</w:t>
        <w:br/>
      </w:r>
    </w:p>
    <w:p>
      <w:r>
        <w:t>ANDREW J. PIGORS,</w:t>
        <w:br/>
        <w:t>Plaintiff,</w:t>
        <w:br/>
        <w:t>1977 Whitehall Road, Lot 17</w:t>
        <w:br/>
        <w:t>Muskegon, MI 49445</w:t>
        <w:br/>
        <w:t>(231) 903-5690</w:t>
        <w:br/>
        <w:br/>
        <w:t>v.</w:t>
        <w:br/>
        <w:br/>
        <w:t>SHADY OAKS MHP LLC,</w:t>
        <w:br/>
        <w:t>HOMES OF AMERICA LLC,</w:t>
        <w:br/>
        <w:t>BYRON FIELDS (Manager),</w:t>
        <w:br/>
        <w:t>and all affiliated entities or alter egos operating under the Homes of America corporate structure,</w:t>
        <w:br/>
        <w:t>including but not limited to unnamed parent, subsidiary, shell, and management LLCs, jointly and severally,</w:t>
        <w:br/>
        <w:t>Defendants.</w:t>
        <w:br/>
        <w:br/>
        <w:t>Case No.: ________________</w:t>
        <w:br/>
        <w:t>Hon.: ___________________</w:t>
      </w:r>
    </w:p>
    <w:p/>
    <w:p>
      <w:pPr>
        <w:pStyle w:val="Heading1"/>
      </w:pPr>
      <w:r>
        <w:t>MOTION</w:t>
      </w:r>
    </w:p>
    <w:p>
      <w:r>
        <w:t>NOW COMES Plaintiff, ANDREW J. PIGORS, in pro per, and respectfully moves this Court for an order imposing sanctions upon Defendants and enjoining further retaliatory litigation, fraudulent billing, and housing-based harassment. This motion is filed pursuant to MCR 2.114, MCR 1.109(E), MCL 445.901 et seq., MCL 600.2918, and Michigan case law governing abuse of process and deceptive practices.</w:t>
      </w:r>
    </w:p>
    <w:p>
      <w:pPr>
        <w:pStyle w:val="Heading2"/>
      </w:pPr>
      <w:r>
        <w:t>I. LEGAL BASIS</w:t>
      </w:r>
    </w:p>
    <w:p>
      <w:r>
        <w:t>This Court has authority under MCR 1.109(E)(5) and MCL 600.1701(a) to sanction parties for filing frivolous pleadings, misusing court process, or engaging in bad-faith litigation. Further relief is appropriate under MCL 445.911 for deceptive trade practices, and MCL 600.2918 for constructive eviction due to uninhabitable conditions and coercive billing.</w:t>
      </w:r>
    </w:p>
    <w:p>
      <w:pPr>
        <w:pStyle w:val="Heading2"/>
      </w:pPr>
      <w:r>
        <w:t>II. FACTUAL BACKGROUND</w:t>
      </w:r>
    </w:p>
    <w:p>
      <w:r>
        <w:t>Plaintiff incorporates by reference all exhibits A–H, which document a year-long campaign by Defendants involving:</w:t>
        <w:br/>
        <w:t>- Installation of water meters and back-billing without lease modification (Exhibits E, F)</w:t>
        <w:br/>
        <w:t>- Sewer and sanitation violations ignored by Defendants despite EGLE involvement (Exhibits A, B, C)</w:t>
        <w:br/>
        <w:t>- Legal retaliation after dismissal of prior LT case with prejudice (Exhibits G, H)</w:t>
        <w:br/>
        <w:t>- Intimidation, rotating management, and harassment campaigns against Plaintiff</w:t>
        <w:br/>
      </w:r>
    </w:p>
    <w:p>
      <w:pPr>
        <w:pStyle w:val="Heading2"/>
      </w:pPr>
      <w:r>
        <w:t>III. RELIEF REQUESTED</w:t>
      </w:r>
    </w:p>
    <w:p>
      <w:r>
        <w:t>Plaintiff requests the following relief:</w:t>
        <w:br/>
        <w:t>1. An order sanctioning Defendants for abuse of process.</w:t>
        <w:br/>
        <w:t>2. A permanent injunction enjoining further litigation or billing related to dismissed claims or pre-12/01/2024 charges.</w:t>
        <w:br/>
        <w:t>3. Declaratory judgment confirming Defendants’ conduct as retaliatory and procedurally abusive.</w:t>
        <w:br/>
        <w:t>4. An award of costs and statutory damages under MCL 445.911.</w:t>
        <w:br/>
        <w:t>5. Any other relief deemed just and equitable.</w:t>
      </w:r>
    </w:p>
    <w:p>
      <w:r>
        <w:br/>
        <w:t>Respectfully submitted,</w:t>
      </w:r>
    </w:p>
    <w:p>
      <w:r>
        <w:t>/s/ Andrew J. Pigors</w:t>
        <w:br/>
        <w:t>Andrew J. Pigors</w:t>
        <w:br/>
        <w:t>Pro Se Litigant</w:t>
        <w:br/>
        <w:t>Dated: 2025-05-06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