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Enhanced Motion to Modify Custody</w:t>
      </w:r>
    </w:p>
    <w:p>
      <w:r>
        <w:t>STATE OF MICHIGAN</w:t>
        <w:br/>
        <w:t>14th Circuit Court for the County of Muskegon</w:t>
        <w:br/>
        <w:t>Family Division</w:t>
      </w:r>
    </w:p>
    <w:p>
      <w:r>
        <w:t>Case No.: 2024-001507-DC</w:t>
        <w:br/>
        <w:t>Judge Jenny McNeill</w:t>
      </w:r>
    </w:p>
    <w:p>
      <w:pPr>
        <w:pStyle w:val="Heading2"/>
      </w:pPr>
      <w:r>
        <w:t>1. Current Custody Arrangements</w:t>
      </w:r>
    </w:p>
    <w:p>
      <w:r>
        <w:t>The minor child, LDW, currently resides with Emily Watson at her residence. As of March 26, 2024, LDW has been withheld from the undersigned in multiple instances, including October 20 to November 15, 2024. This pattern of withholding violates court-ordered parenting time and disrupts LDW’s emotional stability. The undersigned seeks to restore 50/50 joint physical and legal custody to ensure the child’s well-being.</w:t>
      </w:r>
    </w:p>
    <w:p>
      <w:pPr>
        <w:pStyle w:val="Heading2"/>
      </w:pPr>
      <w:r>
        <w:t>2. Circumstances Requiring Custody Modification</w:t>
      </w:r>
    </w:p>
    <w:p>
      <w:r>
        <w:t>The following circumstances necessitate a modification in custody to align with LDW’s best interests under MCL 722.23:</w:t>
        <w:br/>
        <w:t>- **Parental Alienation:** Documented instances include withholding LDW from March 26 to May 2, 2024, and October 20 to November 15, 2024. This disrupted LDW’s bond with the undersigned and caused unnecessary emotional distress.</w:t>
        <w:br/>
        <w:t>- **Neglect of Medical and Developmental Needs:** Examples include Emily Watson’s refusal to consult regarding vaccinations (May 15, 2024), dismissal of suggested allergy testing (May 19, 2024), and refusal to address medical concerns (October 3-6, 2024).</w:t>
        <w:br/>
        <w:t>- **Aggressive Behavior in Exchanges:** Involvement of Albert Watson in custody exchanges (e.g., October 20, 2024), creating a hostile environment detrimental to LDW’s emotional health.</w:t>
        <w:br/>
        <w:t>- **Refusal to Cooperate in Co-Parenting:** Examples include rejecting co-parenting counseling on September 10, 2024, and refusing video calls on June 1, 2024.</w:t>
      </w:r>
    </w:p>
    <w:p>
      <w:pPr>
        <w:pStyle w:val="Heading2"/>
      </w:pPr>
      <w:r>
        <w:t>3. Analysis of Best Interest Factors Under MCL 722.23</w:t>
      </w:r>
    </w:p>
    <w:p>
      <w:r>
        <w:t>The following analysis demonstrates that the proposed custody modification aligns with LDW’s best interests as defined by Michigan law.</w:t>
      </w:r>
    </w:p>
    <w:p>
      <w:pPr>
        <w:pStyle w:val="Heading3"/>
      </w:pPr>
      <w:r>
        <w:t>Factor (a): Love, Affection, and Emotional Ties</w:t>
      </w:r>
    </w:p>
    <w:p>
      <w:r>
        <w:t>- LDW shares a strong emotional bond with the undersigned, supported by photos, witness testimony, and shared routines (e.g., bedtime reading, nature outings, and music lessons).</w:t>
        <w:br/>
        <w:t>- Emily Watson’s alienating behavior, such as blocking video calls (June 1, 2024) and withholding parenting time during holidays, disrupts these bonds.</w:t>
      </w:r>
    </w:p>
    <w:p>
      <w:pPr>
        <w:pStyle w:val="Heading3"/>
      </w:pPr>
      <w:r>
        <w:t>Factor (b): Capacity to Provide Guidance and Love</w:t>
      </w:r>
    </w:p>
    <w:p>
      <w:r>
        <w:t>- The undersigned actively fosters LDW’s development through structured routines, educational activities, and emotional support.</w:t>
        <w:br/>
        <w:t>- Emily Watson fails to prioritize LDW’s needs, demonstrated by neglecting medical concerns (e.g., rash and peanut allergy tests).</w:t>
      </w:r>
    </w:p>
    <w:p>
      <w:pPr>
        <w:pStyle w:val="Heading3"/>
      </w:pPr>
      <w:r>
        <w:t>Factor (c): Capacity to Meet Material Needs</w:t>
      </w:r>
    </w:p>
    <w:p>
      <w:r>
        <w:t>- The undersigned provides LDW with a stable home environment, including new clothing, furniture, and consistent medical insurance.</w:t>
        <w:br/>
        <w:t>- Emily Watson’s actions, such as sending LDW to exchanges without proper clothing (October 15, 2024), show neglect in this area.</w:t>
      </w:r>
    </w:p>
    <w:p>
      <w:pPr>
        <w:pStyle w:val="Heading3"/>
      </w:pPr>
      <w:r>
        <w:t>Factor (j): Willingness to Foster Relationships</w:t>
      </w:r>
    </w:p>
    <w:p>
      <w:r>
        <w:t>- The undersigned encourages LDW’s relationship with Emily Watson, while she actively obstructs communication and co-parenting.</w:t>
        <w:br/>
        <w:t>- Examples include refusing to share travel plans (October 11, 2024) and blocking parenting time.</w:t>
      </w:r>
    </w:p>
    <w:p>
      <w:pPr>
        <w:pStyle w:val="Heading3"/>
      </w:pPr>
      <w:r>
        <w:t>Factor (k): Exposure to Hostility</w:t>
      </w:r>
    </w:p>
    <w:p>
      <w:r>
        <w:t>- Emily Watson has involved her father, Albert Watson, in hostile exchanges (e.g., October 20, 2024), creating an unsafe environment for LDW.</w:t>
        <w:br/>
        <w:t>- The undersigned consistently seeks neutral exchange locations to ensure LDW’s safety.</w:t>
      </w:r>
    </w:p>
    <w:p>
      <w:pPr>
        <w:pStyle w:val="Heading2"/>
      </w:pPr>
      <w:r>
        <w:t>4. Specific Relief Requested</w:t>
      </w:r>
    </w:p>
    <w:p>
      <w:r>
        <w:t>The undersigned respectfully requests the Court to:</w:t>
        <w:br/>
        <w:t>- Modify custody to 50/50 joint physical and legal custody.</w:t>
        <w:br/>
        <w:t>- Recalculate child support based on accurate income disclosures and parenting time.</w:t>
        <w:br/>
        <w:t>- Mandate co-parenting counseling to address ongoing conflicts.</w:t>
        <w:br/>
        <w:t>- Appoint a Guardian ad Litem (GAL) to evaluate LDW’s needs and parental behaviors.</w:t>
        <w:br/>
        <w:t>- Ensure compliance with parenting time schedules through penalties for violations.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