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Exhibit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Exhibit Letter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Cluster</w:t>
            </w:r>
          </w:p>
        </w:tc>
        <w:tc>
          <w:tcPr>
            <w:tcW w:type="dxa" w:w="1440"/>
          </w:tcPr>
          <w:p>
            <w:r>
              <w:t>Hash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Trigger Motion</w:t>
            </w:r>
          </w:p>
        </w:tc>
      </w:tr>
      <w:tr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Signed Lease (Forged)</w:t>
            </w:r>
          </w:p>
        </w:tc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abc123</w:t>
            </w:r>
          </w:p>
        </w:tc>
        <w:tc>
          <w:tcPr>
            <w:tcW w:type="dxa" w:w="1440"/>
          </w:tcPr>
          <w:p>
            <w:r>
              <w:t>Forged lease document</w:t>
            </w:r>
          </w:p>
        </w:tc>
        <w:tc>
          <w:tcPr>
            <w:tcW w:type="dxa" w:w="1440"/>
          </w:tcPr>
          <w:p>
            <w:r>
              <w:t>Motion to Strike</w:t>
            </w:r>
          </w:p>
        </w:tc>
      </w:tr>
      <w:tr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Sewage Violation Photos</w:t>
            </w:r>
          </w:p>
        </w:tc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1440"/>
          </w:tcPr>
          <w:p>
            <w:r>
              <w:t>def456</w:t>
            </w:r>
          </w:p>
        </w:tc>
        <w:tc>
          <w:tcPr>
            <w:tcW w:type="dxa" w:w="1440"/>
          </w:tcPr>
          <w:p>
            <w:r>
              <w:t>Evidence of health hazard</w:t>
            </w:r>
          </w:p>
        </w:tc>
        <w:tc>
          <w:tcPr>
            <w:tcW w:type="dxa" w:w="1440"/>
          </w:tcPr>
          <w:p>
            <w:r>
              <w:t>Motion for Sanctions</w:t>
            </w:r>
          </w:p>
        </w:tc>
      </w:tr>
      <w:tr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Overbilling Ledger</w:t>
            </w:r>
          </w:p>
        </w:tc>
        <w:tc>
          <w:tcPr>
            <w:tcW w:type="dxa" w:w="1440"/>
          </w:tcPr>
          <w:p>
            <w:r>
              <w:t>C3</w:t>
            </w:r>
          </w:p>
        </w:tc>
        <w:tc>
          <w:tcPr>
            <w:tcW w:type="dxa" w:w="1440"/>
          </w:tcPr>
          <w:p>
            <w:r>
              <w:t>ghi789</w:t>
            </w:r>
          </w:p>
        </w:tc>
        <w:tc>
          <w:tcPr>
            <w:tcW w:type="dxa" w:w="1440"/>
          </w:tcPr>
          <w:p>
            <w:r>
              <w:t>Utility overbilling record</w:t>
            </w:r>
          </w:p>
        </w:tc>
        <w:tc>
          <w:tcPr>
            <w:tcW w:type="dxa" w:w="1440"/>
          </w:tcPr>
          <w:p>
            <w:r>
              <w:t>Motion to Compel</w:t>
            </w:r>
          </w:p>
        </w:tc>
      </w:tr>
      <w:tr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Entity Records (Shell Conflict)</w:t>
            </w:r>
          </w:p>
        </w:tc>
        <w:tc>
          <w:tcPr>
            <w:tcW w:type="dxa" w:w="1440"/>
          </w:tcPr>
          <w:p>
            <w:r>
              <w:t>C4</w:t>
            </w:r>
          </w:p>
        </w:tc>
        <w:tc>
          <w:tcPr>
            <w:tcW w:type="dxa" w:w="1440"/>
          </w:tcPr>
          <w:p>
            <w:r>
              <w:t>jkl012</w:t>
            </w:r>
          </w:p>
        </w:tc>
        <w:tc>
          <w:tcPr>
            <w:tcW w:type="dxa" w:w="1440"/>
          </w:tcPr>
          <w:p>
            <w:r>
              <w:t>Proof of overlapping entity names</w:t>
            </w:r>
          </w:p>
        </w:tc>
        <w:tc>
          <w:tcPr>
            <w:tcW w:type="dxa" w:w="1440"/>
          </w:tcPr>
          <w:p>
            <w:r>
              <w:t>Motion to Pierce Corporate Veil</w:t>
            </w:r>
          </w:p>
        </w:tc>
      </w:tr>
      <w:tr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>Lockout Witness Statement</w:t>
            </w:r>
          </w:p>
        </w:tc>
        <w:tc>
          <w:tcPr>
            <w:tcW w:type="dxa" w:w="1440"/>
          </w:tcPr>
          <w:p>
            <w:r>
              <w:t>C5</w:t>
            </w:r>
          </w:p>
        </w:tc>
        <w:tc>
          <w:tcPr>
            <w:tcW w:type="dxa" w:w="1440"/>
          </w:tcPr>
          <w:p>
            <w:r>
              <w:t>mno345</w:t>
            </w:r>
          </w:p>
        </w:tc>
        <w:tc>
          <w:tcPr>
            <w:tcW w:type="dxa" w:w="1440"/>
          </w:tcPr>
          <w:p>
            <w:r>
              <w:t>Neighbor affidavit re lockout</w:t>
            </w:r>
          </w:p>
        </w:tc>
        <w:tc>
          <w:tcPr>
            <w:tcW w:type="dxa" w:w="1440"/>
          </w:tcPr>
          <w:p>
            <w:r>
              <w:t>Injunctive Relief</w:t>
            </w:r>
          </w:p>
        </w:tc>
      </w:tr>
      <w:tr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March 28 Timeline Chart</w:t>
            </w:r>
          </w:p>
        </w:tc>
        <w:tc>
          <w:tcPr>
            <w:tcW w:type="dxa" w:w="1440"/>
          </w:tcPr>
          <w:p>
            <w:r>
              <w:t>C6</w:t>
            </w:r>
          </w:p>
        </w:tc>
        <w:tc>
          <w:tcPr>
            <w:tcW w:type="dxa" w:w="1440"/>
          </w:tcPr>
          <w:p>
            <w:r>
              <w:t>pqr678</w:t>
            </w:r>
          </w:p>
        </w:tc>
        <w:tc>
          <w:tcPr>
            <w:tcW w:type="dxa" w:w="1440"/>
          </w:tcPr>
          <w:p>
            <w:r>
              <w:t>Timeline of housing events</w:t>
            </w:r>
          </w:p>
        </w:tc>
        <w:tc>
          <w:tcPr>
            <w:tcW w:type="dxa" w:w="1440"/>
          </w:tcPr>
          <w:p>
            <w:r>
              <w:t>Declaratory Relief</w:t>
            </w:r>
          </w:p>
        </w:tc>
      </w:tr>
    </w:tbl>
    <w:p>
      <w:r>
        <w:br w:type="page"/>
      </w:r>
    </w:p>
    <w:p>
      <w:pPr>
        <w:pStyle w:val="Heading1"/>
      </w:pPr>
      <w:r>
        <w:t>💡 Suggested Motion Triggers per Cluster</w:t>
      </w:r>
    </w:p>
    <w:p>
      <w:r>
        <w:t>🔹 Cluster A — Motion to Strike: Challenge fraudulent lease documents (Exhibits A–F).</w:t>
      </w:r>
    </w:p>
    <w:p>
      <w:r>
        <w:t>🔹 Cluster B — Motion for Sanctions: Repeated improper billing, utility overcharges, water shutoff (Exhibits G–L).</w:t>
      </w:r>
    </w:p>
    <w:p>
      <w:r>
        <w:t>🔹 Cluster C — Motion to Compel: Demand full entity disclosure and ledger reconciliation (Exhibits M–T).</w:t>
      </w:r>
    </w:p>
    <w:p>
      <w:r>
        <w:t>🔹 Cluster D — Motion to Convert to Damages Hearing: Evidence supports default, entity fraud, and void lease (Exhibits U–Z).</w:t>
      </w:r>
    </w:p>
    <w:p>
      <w:r>
        <w:t>🔹 Cluster E — Motion in Limine: Exclude fraudulent or altered lease copies; suppress post-lease charges (Exhibits AA–AL).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