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40" w:lineRule="auto"/>
        <w:ind w:left="0" w:right="0"/>
      </w:pPr>
      <w:r>
        <w:rPr>
          <w:sz w:val="22"/>
        </w:rPr>
        <w:t>STATE OF MICHIGAN</w:t>
        <w:br/>
        <w:t>IN THE 14TH CIRCUIT COURT FOR THE COUNTY OF MUSKEGON</w:t>
      </w:r>
    </w:p>
    <w:p>
      <w:pPr>
        <w:spacing w:after="0" w:line="240" w:lineRule="auto"/>
        <w:ind w:left="0" w:right="0"/>
      </w:pPr>
      <w:r>
        <w:rPr>
          <w:sz w:val="22"/>
        </w:rPr>
        <w:t>ANDREW J. PIGORS,</w:t>
        <w:br/>
        <w:t>Plaintiff,</w:t>
      </w:r>
    </w:p>
    <w:p>
      <w:pPr>
        <w:spacing w:after="0" w:line="240" w:lineRule="auto"/>
        <w:ind w:left="0" w:right="0"/>
      </w:pPr>
      <w:r>
        <w:rPr>
          <w:sz w:val="22"/>
        </w:rPr>
        <w:t>v.</w:t>
      </w:r>
    </w:p>
    <w:p>
      <w:pPr>
        <w:spacing w:after="0" w:line="240" w:lineRule="auto"/>
        <w:ind w:left="0" w:right="0"/>
      </w:pPr>
      <w:r>
        <w:rPr>
          <w:sz w:val="22"/>
        </w:rPr>
        <w:t>SHADY OAKS MHP LLC,</w:t>
        <w:br/>
        <w:t>HOMES OF AMERICA LLC,</w:t>
        <w:br/>
        <w:t>ALDEN GLOBAL CAPITAL LLC,</w:t>
        <w:br/>
        <w:t>Defendants.</w:t>
      </w:r>
    </w:p>
    <w:p>
      <w:pPr>
        <w:spacing w:after="0" w:line="240" w:lineRule="auto"/>
        <w:ind w:left="0" w:right="0"/>
      </w:pPr>
      <w:r>
        <w:rPr>
          <w:sz w:val="22"/>
        </w:rPr>
        <w:br/>
        <w:t>Case No. 2025-0000002760-CZ</w:t>
        <w:br/>
        <w:t>Hon. Kenneth S. Hoopes</w:t>
      </w:r>
    </w:p>
    <w:p>
      <w:pPr>
        <w:pStyle w:val="Heading1"/>
        <w:spacing w:after="0" w:line="240" w:lineRule="auto"/>
        <w:ind w:left="0" w:right="0"/>
      </w:pPr>
      <w:r>
        <w:rPr>
          <w:sz w:val="22"/>
        </w:rPr>
        <w:t>MOTION IN SUPPORT OF PRELIMINARY INJUNCTION AND NOTICE OF SCHEDULED HEARING</w:t>
      </w:r>
    </w:p>
    <w:p>
      <w:pPr>
        <w:spacing w:after="0" w:line="240" w:lineRule="auto"/>
        <w:ind w:left="0" w:right="0"/>
      </w:pPr>
      <w:r>
        <w:rPr>
          <w:sz w:val="22"/>
        </w:rPr>
        <w:t>NOW COMES Plaintiff, Andrew J. Pigors, in pro per, and respectfully submits this Motion in support of Plaintiff’s request for a preliminary injunction. A hearing on this matter has been scheduled by the Court for August 12, 2025 at 11:30 AM. This Motion is submitted to preserve the record, to provide notice to Defendants, and to support the Verified Complaint already on file.</w:t>
      </w:r>
    </w:p>
    <w:p>
      <w:pPr>
        <w:spacing w:after="0" w:line="240" w:lineRule="auto"/>
        <w:ind w:left="0" w:right="0"/>
      </w:pPr>
      <w:r>
        <w:rPr>
          <w:sz w:val="22"/>
        </w:rPr>
        <w:t>Plaintiff continues to suffer irreparable harm due to Defendants' conduct, which includes but is not limited to:</w:t>
        <w:br/>
        <w:t>- Constructive eviction through coerced lease changes and rent inflation;</w:t>
        <w:br/>
        <w:t>- Fraudulent billing practices, including fabricated water/sewer charges and improper trash fees;</w:t>
        <w:br/>
        <w:t>- Exposure to unsafe conditions such as EGLE-documented sewage leaks;</w:t>
        <w:br/>
        <w:t>- Retaliatory conduct designed to interfere with Plaintiff’s housing stability and parental rights;</w:t>
        <w:br/>
        <w:t>- Loss of income and emotional trauma stemming from unstable housing and intimidation.</w:t>
      </w:r>
    </w:p>
    <w:p>
      <w:pPr>
        <w:spacing w:after="0" w:line="240" w:lineRule="auto"/>
        <w:ind w:left="0" w:right="0"/>
      </w:pPr>
      <w:r>
        <w:rPr>
          <w:sz w:val="22"/>
        </w:rPr>
        <w:t>These harms cannot be compensated solely by monetary damages and continue to escalate. The Verified Complaint, on file, outlines these claims with supporting allegations. Plaintiff respectfully invokes the equitable powers of this Court to intervene.</w:t>
      </w:r>
    </w:p>
    <w:p>
      <w:pPr>
        <w:spacing w:after="0" w:line="240" w:lineRule="auto"/>
        <w:ind w:left="0" w:right="0"/>
      </w:pPr>
      <w:r>
        <w:rPr>
          <w:sz w:val="22"/>
        </w:rPr>
        <w:t>Plaintiff reserves the right to submit supplemental affidavits and exhibits no later than five (5) days before the scheduled hearing, pursuant to MCR 2.119(C).</w:t>
      </w:r>
    </w:p>
    <w:p>
      <w:pPr>
        <w:spacing w:after="0" w:line="240" w:lineRule="auto"/>
        <w:ind w:left="0" w:right="0"/>
      </w:pPr>
      <w:r>
        <w:rPr>
          <w:sz w:val="22"/>
        </w:rPr>
        <w:br/>
        <w:t>Respectfully submitted,</w:t>
      </w:r>
    </w:p>
    <w:p>
      <w:pPr>
        <w:spacing w:after="0" w:line="240" w:lineRule="auto"/>
        <w:ind w:left="0" w:right="0"/>
      </w:pPr>
      <w:r>
        <w:rPr>
          <w:sz w:val="22"/>
        </w:rPr>
        <w:br/>
        <w:t>Dated: June 27, 2025</w:t>
      </w:r>
    </w:p>
    <w:p>
      <w:pPr>
        <w:spacing w:after="0" w:line="240" w:lineRule="auto"/>
        <w:ind w:left="0" w:right="0"/>
      </w:pPr>
      <w:r>
        <w:rPr>
          <w:sz w:val="22"/>
        </w:rP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