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A5835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213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:bdr w:val="single" w:sz="2" w:space="0" w:color="E3E3E3" w:frame="1"/>
          <w14:ligatures w14:val="none"/>
        </w:rPr>
        <w:t>MOTION FOR CUSTODY MODIFICATION &amp; LEGAL ACCOUNTABILITY</w:t>
      </w:r>
    </w:p>
    <w:p w14:paraId="6AE69FA6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bdr w:val="single" w:sz="2" w:space="0" w:color="E3E3E3" w:frame="1"/>
          <w14:ligatures w14:val="none"/>
        </w:rPr>
        <w:t>I. INTRODUCTION</w:t>
      </w:r>
    </w:p>
    <w:p w14:paraId="2C879E90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Pursuant to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MCL 722.27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, Plaintiff,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Andrew Pigors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, moves this Court to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modify custody and parenting time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based on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proper cause and a material change in circumstances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, as established in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Vodvarka v. Grasmeyer, 259 Mich App 499 (2003)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.</w:t>
      </w:r>
    </w:p>
    <w:p w14:paraId="69DACC82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Defendant,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Emily Watson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, has engaged in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a sustained pattern of parental alienation, legal manipulation, false allegations, and obstruction of co-parenting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, causing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emotional harm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to the minor child,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Lincoln David Watson (LDW)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. Defendant has repeatedly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denied court-ordered parenting time, misused PPOs to interfere with custody, refused to share medical records, and engaged in deliberate obstruction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of Plaintiff’s relationship with LDW.</w:t>
      </w:r>
    </w:p>
    <w:p w14:paraId="09E47B09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 xml:space="preserve">Furthermore, </w:t>
      </w:r>
      <w:proofErr w:type="gramStart"/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Plaintiff</w:t>
      </w:r>
      <w:proofErr w:type="gramEnd"/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 xml:space="preserve"> raises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procedural due process concerns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regarding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judicial inconsistencies in the handling of this case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, including the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denial of exhibits, dismissal of motions without proper review, and lack of enforcement of court orders against Defendant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.</w:t>
      </w:r>
    </w:p>
    <w:p w14:paraId="1D50B9A6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proofErr w:type="gramStart"/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Plaintiff</w:t>
      </w:r>
      <w:proofErr w:type="gramEnd"/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 xml:space="preserve"> requests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judicial oversight to ensure procedural compliance under MCR 3.210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and seeks immediate intervention to prevent further harm to LDW.</w:t>
      </w:r>
    </w:p>
    <w:p w14:paraId="3CEEE3AE" w14:textId="77777777" w:rsidR="00D55021" w:rsidRPr="00D55021" w:rsidRDefault="00D55021" w:rsidP="00D55021">
      <w:pPr>
        <w:spacing w:before="720" w:after="7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55021">
        <w:rPr>
          <w:rFonts w:ascii="Times New Roman" w:eastAsia="Times New Roman" w:hAnsi="Times New Roman" w:cs="Times New Roman"/>
          <w:kern w:val="0"/>
          <w14:ligatures w14:val="none"/>
        </w:rPr>
        <w:pict w14:anchorId="38A273C3">
          <v:rect id="_x0000_i1073" style="width:0;height:0" o:hralign="center" o:hrstd="t" o:hrnoshade="t" o:hr="t" fillcolor="#0d0d0d" stroked="f"/>
        </w:pict>
      </w:r>
    </w:p>
    <w:p w14:paraId="33A163E7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bdr w:val="single" w:sz="2" w:space="0" w:color="E3E3E3" w:frame="1"/>
          <w14:ligatures w14:val="none"/>
        </w:rPr>
        <w:t>II. PROCEDURAL HISTORY &amp; JUDICIAL INCONSISTENCIES</w:t>
      </w:r>
    </w:p>
    <w:p w14:paraId="518258A7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The following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court actions highlight the inconsistencies and procedural failures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that have enabled Defendant’s misconduct:</w:t>
      </w:r>
    </w:p>
    <w:tbl>
      <w:tblPr>
        <w:tblW w:w="966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3582"/>
        <w:gridCol w:w="4820"/>
      </w:tblGrid>
      <w:tr w:rsidR="00D55021" w:rsidRPr="00D55021" w14:paraId="6C489B4D" w14:textId="77777777" w:rsidTr="00D5502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08FE04E" w14:textId="77777777" w:rsidR="00D55021" w:rsidRPr="00D55021" w:rsidRDefault="00D55021" w:rsidP="00D5502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D5502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bdr w:val="single" w:sz="2" w:space="0" w:color="E3E3E3" w:frame="1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A9CB772" w14:textId="77777777" w:rsidR="00D55021" w:rsidRPr="00D55021" w:rsidRDefault="00D55021" w:rsidP="00D5502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D5502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bdr w:val="single" w:sz="2" w:space="0" w:color="E3E3E3" w:frame="1"/>
                <w14:ligatures w14:val="none"/>
              </w:rPr>
              <w:t>Court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9368992" w14:textId="77777777" w:rsidR="00D55021" w:rsidRPr="00D55021" w:rsidRDefault="00D55021" w:rsidP="00D5502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D5502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bdr w:val="single" w:sz="2" w:space="0" w:color="E3E3E3" w:frame="1"/>
                <w14:ligatures w14:val="none"/>
              </w:rPr>
              <w:t>Impact on Custody Case</w:t>
            </w:r>
          </w:p>
        </w:tc>
      </w:tr>
      <w:tr w:rsidR="00D55021" w:rsidRPr="00D55021" w14:paraId="318C2571" w14:textId="77777777" w:rsidTr="00D550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87ABD14" w14:textId="77777777" w:rsidR="00D55021" w:rsidRPr="00D55021" w:rsidRDefault="00D55021" w:rsidP="00D5502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5502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bdr w:val="single" w:sz="2" w:space="0" w:color="E3E3E3" w:frame="1"/>
                <w14:ligatures w14:val="none"/>
              </w:rPr>
              <w:t>04/01/2024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7B47584" w14:textId="77777777" w:rsidR="00D55021" w:rsidRPr="00D55021" w:rsidRDefault="00D55021" w:rsidP="00D5502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5502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bdr w:val="single" w:sz="2" w:space="0" w:color="E3E3E3" w:frame="1"/>
                <w14:ligatures w14:val="none"/>
              </w:rPr>
              <w:t>Summons &amp; Complaint Filed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10D2D35" w14:textId="77777777" w:rsidR="00D55021" w:rsidRPr="00D55021" w:rsidRDefault="00D55021" w:rsidP="00D5502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gramStart"/>
            <w:r w:rsidRPr="00D5502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Plaintiff</w:t>
            </w:r>
            <w:proofErr w:type="gramEnd"/>
            <w:r w:rsidRPr="00D5502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initiated legal proceedings for custody and parenting time.</w:t>
            </w:r>
          </w:p>
        </w:tc>
      </w:tr>
      <w:tr w:rsidR="00D55021" w:rsidRPr="00D55021" w14:paraId="3C9292EF" w14:textId="77777777" w:rsidTr="00D550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8853C10" w14:textId="77777777" w:rsidR="00D55021" w:rsidRPr="00D55021" w:rsidRDefault="00D55021" w:rsidP="00D5502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5502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bdr w:val="single" w:sz="2" w:space="0" w:color="E3E3E3" w:frame="1"/>
                <w14:ligatures w14:val="none"/>
              </w:rPr>
              <w:lastRenderedPageBreak/>
              <w:t>04/12/2024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A5E0DC0" w14:textId="77777777" w:rsidR="00D55021" w:rsidRPr="00D55021" w:rsidRDefault="00D55021" w:rsidP="00D5502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5502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bdr w:val="single" w:sz="2" w:space="0" w:color="E3E3E3" w:frame="1"/>
                <w14:ligatures w14:val="none"/>
              </w:rPr>
              <w:t>Motion to Show Cause for Contempt – DENIED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54253B7" w14:textId="77777777" w:rsidR="00D55021" w:rsidRPr="00D55021" w:rsidRDefault="00D55021" w:rsidP="00D5502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gramStart"/>
            <w:r w:rsidRPr="00D5502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Defendant</w:t>
            </w:r>
            <w:proofErr w:type="gramEnd"/>
            <w:r w:rsidRPr="00D5502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violated court orders, yet the Court refused to enforce compliance.</w:t>
            </w:r>
          </w:p>
        </w:tc>
      </w:tr>
      <w:tr w:rsidR="00D55021" w:rsidRPr="00D55021" w14:paraId="0081DFE2" w14:textId="77777777" w:rsidTr="00D550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E1BB38A" w14:textId="77777777" w:rsidR="00D55021" w:rsidRPr="00D55021" w:rsidRDefault="00D55021" w:rsidP="00D5502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5502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bdr w:val="single" w:sz="2" w:space="0" w:color="E3E3E3" w:frame="1"/>
                <w14:ligatures w14:val="none"/>
              </w:rPr>
              <w:t>04/29/2024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7C3915E" w14:textId="77777777" w:rsidR="00D55021" w:rsidRPr="00D55021" w:rsidRDefault="00D55021" w:rsidP="00D5502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5502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bdr w:val="single" w:sz="2" w:space="0" w:color="E3E3E3" w:frame="1"/>
                <w14:ligatures w14:val="none"/>
              </w:rPr>
              <w:t xml:space="preserve">Ex </w:t>
            </w:r>
            <w:proofErr w:type="spellStart"/>
            <w:r w:rsidRPr="00D5502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bdr w:val="single" w:sz="2" w:space="0" w:color="E3E3E3" w:frame="1"/>
                <w14:ligatures w14:val="none"/>
              </w:rPr>
              <w:t>Parte</w:t>
            </w:r>
            <w:proofErr w:type="spellEnd"/>
            <w:r w:rsidRPr="00D5502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bdr w:val="single" w:sz="2" w:space="0" w:color="E3E3E3" w:frame="1"/>
                <w14:ligatures w14:val="none"/>
              </w:rPr>
              <w:t xml:space="preserve"> Order for Custody &amp; Parenting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4ACB3FD" w14:textId="77777777" w:rsidR="00D55021" w:rsidRPr="00D55021" w:rsidRDefault="00D55021" w:rsidP="00D5502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gramStart"/>
            <w:r w:rsidRPr="00D5502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Plaintiff</w:t>
            </w:r>
            <w:proofErr w:type="gramEnd"/>
            <w:r w:rsidRPr="00D5502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granted temporary relief, later obstructed by Defendant.</w:t>
            </w:r>
          </w:p>
        </w:tc>
      </w:tr>
      <w:tr w:rsidR="00D55021" w:rsidRPr="00D55021" w14:paraId="49C48FA7" w14:textId="77777777" w:rsidTr="00D550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17694F5" w14:textId="77777777" w:rsidR="00D55021" w:rsidRPr="00D55021" w:rsidRDefault="00D55021" w:rsidP="00D5502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5502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bdr w:val="single" w:sz="2" w:space="0" w:color="E3E3E3" w:frame="1"/>
                <w14:ligatures w14:val="none"/>
              </w:rPr>
              <w:t>07/06/2024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D3D22CC" w14:textId="77777777" w:rsidR="00D55021" w:rsidRPr="00D55021" w:rsidRDefault="00D55021" w:rsidP="00D5502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5502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bdr w:val="single" w:sz="2" w:space="0" w:color="E3E3E3" w:frame="1"/>
                <w14:ligatures w14:val="none"/>
              </w:rPr>
              <w:t>Order Re: Parenting Time Issued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D6C9607" w14:textId="77777777" w:rsidR="00D55021" w:rsidRPr="00D55021" w:rsidRDefault="00D55021" w:rsidP="00D5502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gramStart"/>
            <w:r w:rsidRPr="00D5502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Defendant</w:t>
            </w:r>
            <w:proofErr w:type="gramEnd"/>
            <w:r w:rsidRPr="00D5502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continued to violate orders without consequence.</w:t>
            </w:r>
          </w:p>
        </w:tc>
      </w:tr>
      <w:tr w:rsidR="00D55021" w:rsidRPr="00D55021" w14:paraId="0416009C" w14:textId="77777777" w:rsidTr="00D550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4C7DAB4" w14:textId="77777777" w:rsidR="00D55021" w:rsidRPr="00D55021" w:rsidRDefault="00D55021" w:rsidP="00D5502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5502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bdr w:val="single" w:sz="2" w:space="0" w:color="E3E3E3" w:frame="1"/>
                <w14:ligatures w14:val="none"/>
              </w:rPr>
              <w:t>08/16/2024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21DE77B" w14:textId="77777777" w:rsidR="00D55021" w:rsidRPr="00D55021" w:rsidRDefault="00D55021" w:rsidP="00D5502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5502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bdr w:val="single" w:sz="2" w:space="0" w:color="E3E3E3" w:frame="1"/>
                <w14:ligatures w14:val="none"/>
              </w:rPr>
              <w:t>Motion for Reconsideration Filed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0464D72" w14:textId="77777777" w:rsidR="00D55021" w:rsidRPr="00D55021" w:rsidRDefault="00D55021" w:rsidP="00D5502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gramStart"/>
            <w:r w:rsidRPr="00D5502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Plaintiff</w:t>
            </w:r>
            <w:proofErr w:type="gramEnd"/>
            <w:r w:rsidRPr="00D5502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sought enforcement of parenting time violations, denied without full review.</w:t>
            </w:r>
          </w:p>
        </w:tc>
      </w:tr>
      <w:tr w:rsidR="00D55021" w:rsidRPr="00D55021" w14:paraId="717A7DAF" w14:textId="77777777" w:rsidTr="00D550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B220D41" w14:textId="77777777" w:rsidR="00D55021" w:rsidRPr="00D55021" w:rsidRDefault="00D55021" w:rsidP="00D5502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5502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bdr w:val="single" w:sz="2" w:space="0" w:color="E3E3E3" w:frame="1"/>
                <w14:ligatures w14:val="none"/>
              </w:rPr>
              <w:t>08/23/2024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4635360" w14:textId="77777777" w:rsidR="00D55021" w:rsidRPr="00D55021" w:rsidRDefault="00D55021" w:rsidP="00D5502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5502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bdr w:val="single" w:sz="2" w:space="0" w:color="E3E3E3" w:frame="1"/>
                <w14:ligatures w14:val="none"/>
              </w:rPr>
              <w:t>Custody &amp; Parenting Time Order Issued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1825EC5" w14:textId="77777777" w:rsidR="00D55021" w:rsidRPr="00D55021" w:rsidRDefault="00D55021" w:rsidP="00D5502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5502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Defendant continued interference, with no enforcement action taken by the Court.</w:t>
            </w:r>
          </w:p>
        </w:tc>
      </w:tr>
      <w:tr w:rsidR="00D55021" w:rsidRPr="00D55021" w14:paraId="7597EA7D" w14:textId="77777777" w:rsidTr="00D550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334A5C7" w14:textId="77777777" w:rsidR="00D55021" w:rsidRPr="00D55021" w:rsidRDefault="00D55021" w:rsidP="00D5502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5502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bdr w:val="single" w:sz="2" w:space="0" w:color="E3E3E3" w:frame="1"/>
                <w14:ligatures w14:val="none"/>
              </w:rPr>
              <w:t>09/18/2024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5C878DF" w14:textId="77777777" w:rsidR="00D55021" w:rsidRPr="00D55021" w:rsidRDefault="00D55021" w:rsidP="00D5502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5502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bdr w:val="single" w:sz="2" w:space="0" w:color="E3E3E3" w:frame="1"/>
                <w14:ligatures w14:val="none"/>
              </w:rPr>
              <w:t>Order Regarding Plaintiff’s Motion for Reconsideration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6D1B19F" w14:textId="77777777" w:rsidR="00D55021" w:rsidRPr="00D55021" w:rsidRDefault="00D55021" w:rsidP="00D5502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5502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No enforcement of parenting time violations.</w:t>
            </w:r>
          </w:p>
        </w:tc>
      </w:tr>
      <w:tr w:rsidR="00D55021" w:rsidRPr="00D55021" w14:paraId="34AD65FB" w14:textId="77777777" w:rsidTr="00D550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00BB36C" w14:textId="77777777" w:rsidR="00D55021" w:rsidRPr="00D55021" w:rsidRDefault="00D55021" w:rsidP="00D5502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5502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bdr w:val="single" w:sz="2" w:space="0" w:color="E3E3E3" w:frame="1"/>
                <w14:ligatures w14:val="none"/>
              </w:rPr>
              <w:t>10/02/2024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BEF135F" w14:textId="77777777" w:rsidR="00D55021" w:rsidRPr="00D55021" w:rsidRDefault="00D55021" w:rsidP="00D5502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5502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bdr w:val="single" w:sz="2" w:space="0" w:color="E3E3E3" w:frame="1"/>
                <w14:ligatures w14:val="none"/>
              </w:rPr>
              <w:t>Correspondence – Returned Documents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DC6F4E2" w14:textId="77777777" w:rsidR="00D55021" w:rsidRPr="00D55021" w:rsidRDefault="00D55021" w:rsidP="00D5502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5502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The Court refused to accept Plaintiff’s supporting exhibits, blocking evidence from review.</w:t>
            </w:r>
          </w:p>
        </w:tc>
      </w:tr>
    </w:tbl>
    <w:p w14:paraId="7B2E2CE4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Legal Argument: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The Court’s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failure to apply equal legal standards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has directly contributed to continued violations of custody orders, warranting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judicial oversight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and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modification of custody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to protect LDW’s best interests.</w:t>
      </w:r>
    </w:p>
    <w:p w14:paraId="357D1772" w14:textId="77777777" w:rsidR="00D55021" w:rsidRPr="00D55021" w:rsidRDefault="00D55021" w:rsidP="00D55021">
      <w:pPr>
        <w:spacing w:before="720" w:after="7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55021">
        <w:rPr>
          <w:rFonts w:ascii="Times New Roman" w:eastAsia="Times New Roman" w:hAnsi="Times New Roman" w:cs="Times New Roman"/>
          <w:kern w:val="0"/>
          <w14:ligatures w14:val="none"/>
        </w:rPr>
        <w:pict w14:anchorId="4B3FDD6D">
          <v:rect id="_x0000_i1074" style="width:0;height:0" o:hralign="center" o:hrstd="t" o:hrnoshade="t" o:hr="t" fillcolor="#0d0d0d" stroked="f"/>
        </w:pict>
      </w:r>
    </w:p>
    <w:p w14:paraId="1AF94A8E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bdr w:val="single" w:sz="2" w:space="0" w:color="E3E3E3" w:frame="1"/>
          <w14:ligatures w14:val="none"/>
        </w:rPr>
        <w:t>III. DECEPTIVE NARRATIVE BREAKDOWN</w:t>
      </w:r>
    </w:p>
    <w:p w14:paraId="68ADF0C4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Emily Watson has repeatedly provided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false and misleading statements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 xml:space="preserve"> to this Court, law enforcement, and third-party officials </w:t>
      </w:r>
      <w:proofErr w:type="gramStart"/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in an effort to</w:t>
      </w:r>
      <w:proofErr w:type="gramEnd"/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manipulate legal proceedings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and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obstruct Plaintiff’s custody rights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.</w:t>
      </w:r>
    </w:p>
    <w:p w14:paraId="73FA7E78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A. False Allegations &amp; Contradictions</w:t>
      </w:r>
    </w:p>
    <w:p w14:paraId="6BD2B7AE" w14:textId="77777777" w:rsidR="00D55021" w:rsidRPr="00D55021" w:rsidRDefault="00D55021" w:rsidP="00D55021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October 15, 2023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– Defendant falsely claims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Plaintiff assaulted her while holding LDW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, yet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police report (OCA 2023-06948) contradicts her claims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.</w:t>
      </w:r>
    </w:p>
    <w:p w14:paraId="0DDD723E" w14:textId="77777777" w:rsidR="00D55021" w:rsidRPr="00D55021" w:rsidRDefault="00D55021" w:rsidP="00D55021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November 12, 2023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– Defendant escalates accusations, alleging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ongoing domestic violence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, despite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no medical reports, no witness corroboration, and no police evidence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.</w:t>
      </w:r>
    </w:p>
    <w:p w14:paraId="03747AE3" w14:textId="77777777" w:rsidR="00D55021" w:rsidRPr="00D55021" w:rsidRDefault="00D55021" w:rsidP="00D55021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December 5, 2023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– Defendant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obtains a PPO under false pretenses (OCA 2023-08183)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while failing to provide evidence supporting her allegations.</w:t>
      </w:r>
    </w:p>
    <w:p w14:paraId="269AF915" w14:textId="77777777" w:rsidR="00D55021" w:rsidRPr="00D55021" w:rsidRDefault="00D55021" w:rsidP="00D55021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March 26, 2024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– Defendant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calls a welfare check, falsely claiming Plaintiff is suicidal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, a tactic commonly used to influence custody decisions.</w:t>
      </w:r>
    </w:p>
    <w:p w14:paraId="22527153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Legal Argument: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Courts have ruled that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false allegations made to influence custody proceedings warrant modification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(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Malone v. Malone, 2020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).</w:t>
      </w:r>
    </w:p>
    <w:p w14:paraId="4FD236B2" w14:textId="77777777" w:rsidR="00D55021" w:rsidRPr="00D55021" w:rsidRDefault="00D55021" w:rsidP="00D55021">
      <w:pPr>
        <w:spacing w:before="720" w:after="7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55021">
        <w:rPr>
          <w:rFonts w:ascii="Times New Roman" w:eastAsia="Times New Roman" w:hAnsi="Times New Roman" w:cs="Times New Roman"/>
          <w:kern w:val="0"/>
          <w14:ligatures w14:val="none"/>
        </w:rPr>
        <w:pict w14:anchorId="6C1E736A">
          <v:rect id="_x0000_i1075" style="width:0;height:0" o:hralign="center" o:hrstd="t" o:hrnoshade="t" o:hr="t" fillcolor="#0d0d0d" stroked="f"/>
        </w:pict>
      </w:r>
    </w:p>
    <w:p w14:paraId="4E8937AF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bdr w:val="single" w:sz="2" w:space="0" w:color="E3E3E3" w:frame="1"/>
          <w14:ligatures w14:val="none"/>
        </w:rPr>
        <w:t>IV. ALIENATION PATTERN EXTRACTION</w:t>
      </w:r>
    </w:p>
    <w:p w14:paraId="012A196F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Emily Watson has engaged in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a deliberate, documented campaign of parental alienation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, creating an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emotionally and psychologically damaging environment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for LDW.</w:t>
      </w:r>
    </w:p>
    <w:p w14:paraId="471E572B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A. Withholding &amp; Denial of Parenting Time</w:t>
      </w:r>
    </w:p>
    <w:p w14:paraId="7202EE07" w14:textId="77777777" w:rsidR="00D55021" w:rsidRPr="00D55021" w:rsidRDefault="00D55021" w:rsidP="00D55021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March 26 – May 3, 2024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– Defendant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withholds LDW for 36 days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, violating court orders.</w:t>
      </w:r>
    </w:p>
    <w:p w14:paraId="75726CF0" w14:textId="77777777" w:rsidR="00D55021" w:rsidRPr="00D55021" w:rsidRDefault="00D55021" w:rsidP="00D55021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October 20 – November 15, 2024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– Defendant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denies Plaintiff parenting time for nearly a month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, including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Halloween and LDW’s birthday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.</w:t>
      </w:r>
    </w:p>
    <w:p w14:paraId="41CA30B1" w14:textId="77777777" w:rsidR="00D55021" w:rsidRPr="00D55021" w:rsidRDefault="00D55021" w:rsidP="00D55021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December 22, 2024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– Defendant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calls police during a court-ordered exchange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, falsely claiming a PPO violation to prevent Plaintiff from seeing LDW.</w:t>
      </w:r>
    </w:p>
    <w:p w14:paraId="04BAD9BC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B. Blocking Communication &amp; Emotional Harm</w:t>
      </w:r>
    </w:p>
    <w:p w14:paraId="0F3FB633" w14:textId="77777777" w:rsidR="00D55021" w:rsidRPr="00D55021" w:rsidRDefault="00D55021" w:rsidP="00D55021">
      <w:pPr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June 1, 2024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– Defendant refuses Plaintiff’s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request for video calls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, obstructing communication.</w:t>
      </w:r>
    </w:p>
    <w:p w14:paraId="1A3D7F26" w14:textId="77777777" w:rsidR="00D55021" w:rsidRPr="00D55021" w:rsidRDefault="00D55021" w:rsidP="00D55021">
      <w:pPr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June 15, 2024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– Plaintiff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observes behavioral regression in LDW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, linked to Defendant’s obstruction of co-parenting.</w:t>
      </w:r>
    </w:p>
    <w:p w14:paraId="44438642" w14:textId="77777777" w:rsidR="00D55021" w:rsidRPr="00D55021" w:rsidRDefault="00D55021" w:rsidP="00D55021">
      <w:pPr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October 8, 2024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– Defendant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refuses to coordinate Halloween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, depriving LDW of time with both parents.</w:t>
      </w:r>
    </w:p>
    <w:p w14:paraId="6D826751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Legal Argument: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Courts recognize that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denying communication and engaging in alienation tactics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constitutes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proper cause for custody modification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(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Riemer v. Johnson, 2016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).</w:t>
      </w:r>
    </w:p>
    <w:p w14:paraId="3EC28A5C" w14:textId="77777777" w:rsidR="00D55021" w:rsidRPr="00D55021" w:rsidRDefault="00D55021" w:rsidP="00D55021">
      <w:pPr>
        <w:spacing w:before="720" w:after="7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55021">
        <w:rPr>
          <w:rFonts w:ascii="Times New Roman" w:eastAsia="Times New Roman" w:hAnsi="Times New Roman" w:cs="Times New Roman"/>
          <w:kern w:val="0"/>
          <w14:ligatures w14:val="none"/>
        </w:rPr>
        <w:pict w14:anchorId="673E9B06">
          <v:rect id="_x0000_i1076" style="width:0;height:0" o:hralign="center" o:hrstd="t" o:hrnoshade="t" o:hr="t" fillcolor="#0d0d0d" stroked="f"/>
        </w:pict>
      </w:r>
    </w:p>
    <w:p w14:paraId="4842AFAE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bdr w:val="single" w:sz="2" w:space="0" w:color="E3E3E3" w:frame="1"/>
          <w14:ligatures w14:val="none"/>
        </w:rPr>
        <w:t>V. MISUSE OF LEGAL SYSTEM REPORT</w:t>
      </w:r>
    </w:p>
    <w:p w14:paraId="415A9242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Emily Watson has systematically abused the legal system to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limit Plaintiff’s parental rights, fabricate allegations, and obstruct custody proceedings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.</w:t>
      </w:r>
    </w:p>
    <w:p w14:paraId="4AA9C4F8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A. Weaponized PPO &amp; Police Reports</w:t>
      </w:r>
    </w:p>
    <w:p w14:paraId="6DF63382" w14:textId="77777777" w:rsidR="00D55021" w:rsidRPr="00D55021" w:rsidRDefault="00D55021" w:rsidP="00D55021">
      <w:pPr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December 5, 2023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– Emily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secures a PPO with no evidence (OCA 2023-08183)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.</w:t>
      </w:r>
    </w:p>
    <w:p w14:paraId="19230521" w14:textId="77777777" w:rsidR="00D55021" w:rsidRPr="00D55021" w:rsidRDefault="00D55021" w:rsidP="00D55021">
      <w:pPr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March 26, 2024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– Emily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files a false welfare check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, claiming Plaintiff is suicidal.</w:t>
      </w:r>
    </w:p>
    <w:p w14:paraId="6F88830D" w14:textId="77777777" w:rsidR="00D55021" w:rsidRPr="00D55021" w:rsidRDefault="00D55021" w:rsidP="00D55021">
      <w:pPr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December 22, 2024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– Emily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calls police to a custody exchange, falsely alleging a PPO violation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.</w:t>
      </w:r>
    </w:p>
    <w:p w14:paraId="63186F2C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Legal Argument: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Courts have ruled that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misusing PPOs to interfere with custody warrants modification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(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Malone v. Malone, 2020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).</w:t>
      </w:r>
    </w:p>
    <w:p w14:paraId="3B6DE917" w14:textId="77777777" w:rsidR="00D55021" w:rsidRPr="00D55021" w:rsidRDefault="00D55021" w:rsidP="00D55021">
      <w:pPr>
        <w:spacing w:before="720" w:after="7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55021">
        <w:rPr>
          <w:rFonts w:ascii="Times New Roman" w:eastAsia="Times New Roman" w:hAnsi="Times New Roman" w:cs="Times New Roman"/>
          <w:kern w:val="0"/>
          <w14:ligatures w14:val="none"/>
        </w:rPr>
        <w:pict w14:anchorId="67CE1636">
          <v:rect id="_x0000_i1077" style="width:0;height:0" o:hralign="center" o:hrstd="t" o:hrnoshade="t" o:hr="t" fillcolor="#0d0d0d" stroked="f"/>
        </w:pict>
      </w:r>
    </w:p>
    <w:p w14:paraId="0293E5BC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bdr w:val="single" w:sz="2" w:space="0" w:color="E3E3E3" w:frame="1"/>
          <w14:ligatures w14:val="none"/>
        </w:rPr>
        <w:t>VI. RELIEF REQUESTED</w:t>
      </w:r>
    </w:p>
    <w:p w14:paraId="7EE1109F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Plaintiff respectfully requests:</w:t>
      </w:r>
    </w:p>
    <w:p w14:paraId="1B478DDD" w14:textId="77777777" w:rsidR="00D55021" w:rsidRPr="00D55021" w:rsidRDefault="00D55021" w:rsidP="00D55021">
      <w:pPr>
        <w:numPr>
          <w:ilvl w:val="0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Immediate restoration of all denied parenting time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with make-up time ordered.</w:t>
      </w:r>
    </w:p>
    <w:p w14:paraId="231A29A2" w14:textId="77777777" w:rsidR="00D55021" w:rsidRPr="00D55021" w:rsidRDefault="00D55021" w:rsidP="00D55021">
      <w:pPr>
        <w:numPr>
          <w:ilvl w:val="0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Reversal of prior dismissals of motions related to Defendant’s noncompliance.</w:t>
      </w:r>
    </w:p>
    <w:p w14:paraId="3DBBF73B" w14:textId="77777777" w:rsidR="00D55021" w:rsidRPr="00D55021" w:rsidRDefault="00D55021" w:rsidP="00D55021">
      <w:pPr>
        <w:numPr>
          <w:ilvl w:val="0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A court-supervised plan for shared custody enforcement.</w:t>
      </w:r>
    </w:p>
    <w:p w14:paraId="6F0861EE" w14:textId="77777777" w:rsidR="00D55021" w:rsidRPr="00D55021" w:rsidRDefault="00D55021" w:rsidP="00D55021">
      <w:pPr>
        <w:numPr>
          <w:ilvl w:val="0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Judicial oversight under MCR 3.210 to prevent further procedural violations.</w:t>
      </w:r>
    </w:p>
    <w:p w14:paraId="2FA1DCF3" w14:textId="77777777" w:rsidR="00D55021" w:rsidRPr="00D55021" w:rsidRDefault="00D55021" w:rsidP="00D55021">
      <w:pPr>
        <w:numPr>
          <w:ilvl w:val="0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A standing order prohibiting Defendant from obstructing Plaintiff’s access to LDW’s medical, educational, and personal records.</w:t>
      </w:r>
    </w:p>
    <w:p w14:paraId="6FA628EC" w14:textId="77777777" w:rsidR="00D55021" w:rsidRPr="00D55021" w:rsidRDefault="00D55021" w:rsidP="00D55021">
      <w:pPr>
        <w:spacing w:before="720" w:after="7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55021">
        <w:rPr>
          <w:rFonts w:ascii="Times New Roman" w:eastAsia="Times New Roman" w:hAnsi="Times New Roman" w:cs="Times New Roman"/>
          <w:kern w:val="0"/>
          <w14:ligatures w14:val="none"/>
        </w:rPr>
        <w:pict w14:anchorId="6836F812">
          <v:rect id="_x0000_i1078" style="width:0;height:0" o:hralign="center" o:hrstd="t" o:hrnoshade="t" o:hr="t" fillcolor="#0d0d0d" stroked="f"/>
        </w:pict>
      </w:r>
    </w:p>
    <w:p w14:paraId="547CCCFC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bdr w:val="single" w:sz="2" w:space="0" w:color="E3E3E3" w:frame="1"/>
          <w14:ligatures w14:val="none"/>
        </w:rPr>
        <w:t>VII. CONCLUSION</w:t>
      </w:r>
    </w:p>
    <w:p w14:paraId="52D0C513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Given the overwhelming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documented history of Defendant’s parental alienation, custodial interference, and misuse of legal resources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, this Court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must take immediate action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to protect LDW’s best interests.</w:t>
      </w:r>
    </w:p>
    <w:p w14:paraId="2E254877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 Emoji" w:eastAsia="Times New Roman" w:hAnsi="Segoe UI Emoji" w:cs="Segoe UI Emoji"/>
          <w:color w:val="0D0D0D"/>
          <w:kern w:val="0"/>
          <w:sz w:val="21"/>
          <w:szCs w:val="21"/>
          <w14:ligatures w14:val="none"/>
        </w:rPr>
        <w:t>🚨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Plaintiff requests that this motion be granted in full to prevent further harm to the minor child.</w:t>
      </w:r>
    </w:p>
    <w:p w14:paraId="6759B98C" w14:textId="77777777" w:rsidR="00D55021" w:rsidRPr="00D55021" w:rsidRDefault="00D55021" w:rsidP="00D55021">
      <w:pPr>
        <w:spacing w:before="720" w:after="7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55021">
        <w:rPr>
          <w:rFonts w:ascii="Times New Roman" w:eastAsia="Times New Roman" w:hAnsi="Times New Roman" w:cs="Times New Roman"/>
          <w:kern w:val="0"/>
          <w14:ligatures w14:val="none"/>
        </w:rPr>
        <w:pict w14:anchorId="1FD7BE4E">
          <v:rect id="_x0000_i1079" style="width:0;height:0" o:hralign="center" o:hrstd="t" o:hrnoshade="t" o:hr="t" fillcolor="#0d0d0d" stroked="f"/>
        </w:pict>
      </w:r>
    </w:p>
    <w:p w14:paraId="7830122A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VIII. SIGNATURE BLOCK</w:t>
      </w:r>
    </w:p>
    <w:p w14:paraId="6735BB15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Respectfully submitted,</w:t>
      </w:r>
    </w:p>
    <w:p w14:paraId="13570F24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Dated: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_______________</w:t>
      </w:r>
    </w:p>
    <w:p w14:paraId="0DEC8AE2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______________________________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Andrew Pigors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Plaintiff, In Pro Per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  <w:t>[Your Address]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  <w:t>[Your Phone Number]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  <w:t>[Your Email Address]</w:t>
      </w:r>
    </w:p>
    <w:p w14:paraId="4698B96C" w14:textId="77777777" w:rsidR="00D55021" w:rsidRPr="00D55021" w:rsidRDefault="00D55021" w:rsidP="00D55021">
      <w:pPr>
        <w:spacing w:before="720" w:after="7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55021">
        <w:rPr>
          <w:rFonts w:ascii="Times New Roman" w:eastAsia="Times New Roman" w:hAnsi="Times New Roman" w:cs="Times New Roman"/>
          <w:kern w:val="0"/>
          <w14:ligatures w14:val="none"/>
        </w:rPr>
        <w:pict w14:anchorId="32AC822A">
          <v:rect id="_x0000_i1080" style="width:0;height:0" o:hralign="center" o:hrstd="t" o:hrnoshade="t" o:hr="t" fillcolor="#0d0d0d" stroked="f"/>
        </w:pict>
      </w:r>
    </w:p>
    <w:p w14:paraId="6C0E3C59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IX. CERTIFICATE OF SERVICE</w:t>
      </w:r>
    </w:p>
    <w:p w14:paraId="792E138C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I,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Andrew Pigors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, certify that on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[Date]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, I served a true and correct copy of the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Motion for Custody Modification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upon the Defendant,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Emily Watson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, via:</w:t>
      </w:r>
    </w:p>
    <w:p w14:paraId="77B0CD61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 Symbol" w:eastAsia="Times New Roman" w:hAnsi="Segoe UI Symbol" w:cs="Segoe UI Symbol"/>
          <w:color w:val="0D0D0D"/>
          <w:kern w:val="0"/>
          <w:sz w:val="21"/>
          <w:szCs w:val="21"/>
          <w14:ligatures w14:val="none"/>
        </w:rPr>
        <w:t>☐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First-Class Mail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  <w:r w:rsidRPr="00D55021">
        <w:rPr>
          <w:rFonts w:ascii="Segoe UI Symbol" w:eastAsia="Times New Roman" w:hAnsi="Segoe UI Symbol" w:cs="Segoe UI Symbol"/>
          <w:color w:val="0D0D0D"/>
          <w:kern w:val="0"/>
          <w:sz w:val="21"/>
          <w:szCs w:val="21"/>
          <w14:ligatures w14:val="none"/>
        </w:rPr>
        <w:t>☐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</w:t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Personal Service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(if applicable)</w:t>
      </w:r>
    </w:p>
    <w:p w14:paraId="54C3F541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Dated: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t> _______________</w:t>
      </w:r>
    </w:p>
    <w:p w14:paraId="7CA4918E" w14:textId="77777777" w:rsidR="00D55021" w:rsidRPr="00D55021" w:rsidRDefault="00D55021" w:rsidP="00D550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______________________________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Andrew Pigors</w:t>
      </w:r>
      <w:r w:rsidRPr="00D55021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br/>
      </w:r>
      <w:r w:rsidRPr="00D5502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Plaintiff, In Pro Per</w:t>
      </w:r>
    </w:p>
    <w:p w14:paraId="1E8A21B7" w14:textId="77777777" w:rsidR="00EC2C42" w:rsidRPr="00D55021" w:rsidRDefault="00EC2C42" w:rsidP="00D55021"/>
    <w:sectPr w:rsidR="00EC2C42" w:rsidRPr="00D55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3A64"/>
    <w:multiLevelType w:val="multilevel"/>
    <w:tmpl w:val="B8566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C498C"/>
    <w:multiLevelType w:val="multilevel"/>
    <w:tmpl w:val="A29CBA4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F081F"/>
    <w:multiLevelType w:val="multilevel"/>
    <w:tmpl w:val="5F56FD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BE78A9"/>
    <w:multiLevelType w:val="multilevel"/>
    <w:tmpl w:val="65C82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72B58"/>
    <w:multiLevelType w:val="multilevel"/>
    <w:tmpl w:val="0D306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D57244"/>
    <w:multiLevelType w:val="multilevel"/>
    <w:tmpl w:val="F25A17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081FEE"/>
    <w:multiLevelType w:val="multilevel"/>
    <w:tmpl w:val="44F4B9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C2043B"/>
    <w:multiLevelType w:val="multilevel"/>
    <w:tmpl w:val="DB0A95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293C02"/>
    <w:multiLevelType w:val="multilevel"/>
    <w:tmpl w:val="9F2E4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2523F8"/>
    <w:multiLevelType w:val="multilevel"/>
    <w:tmpl w:val="4B9AAAC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4B3D67"/>
    <w:multiLevelType w:val="multilevel"/>
    <w:tmpl w:val="8E9E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FD4F5C"/>
    <w:multiLevelType w:val="multilevel"/>
    <w:tmpl w:val="66AC2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C0472D"/>
    <w:multiLevelType w:val="multilevel"/>
    <w:tmpl w:val="B9521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80064E"/>
    <w:multiLevelType w:val="multilevel"/>
    <w:tmpl w:val="146CDB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A80572"/>
    <w:multiLevelType w:val="multilevel"/>
    <w:tmpl w:val="1B38B4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B87E49"/>
    <w:multiLevelType w:val="multilevel"/>
    <w:tmpl w:val="F976E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0314698">
    <w:abstractNumId w:val="4"/>
  </w:num>
  <w:num w:numId="2" w16cid:durableId="556549924">
    <w:abstractNumId w:val="6"/>
  </w:num>
  <w:num w:numId="3" w16cid:durableId="660356494">
    <w:abstractNumId w:val="14"/>
  </w:num>
  <w:num w:numId="4" w16cid:durableId="1158380509">
    <w:abstractNumId w:val="7"/>
  </w:num>
  <w:num w:numId="5" w16cid:durableId="741148477">
    <w:abstractNumId w:val="0"/>
  </w:num>
  <w:num w:numId="6" w16cid:durableId="1512063750">
    <w:abstractNumId w:val="10"/>
  </w:num>
  <w:num w:numId="7" w16cid:durableId="1732777166">
    <w:abstractNumId w:val="2"/>
  </w:num>
  <w:num w:numId="8" w16cid:durableId="1108309739">
    <w:abstractNumId w:val="13"/>
  </w:num>
  <w:num w:numId="9" w16cid:durableId="573513023">
    <w:abstractNumId w:val="9"/>
  </w:num>
  <w:num w:numId="10" w16cid:durableId="406076567">
    <w:abstractNumId w:val="1"/>
  </w:num>
  <w:num w:numId="11" w16cid:durableId="675426813">
    <w:abstractNumId w:val="15"/>
  </w:num>
  <w:num w:numId="12" w16cid:durableId="325549038">
    <w:abstractNumId w:val="3"/>
  </w:num>
  <w:num w:numId="13" w16cid:durableId="32728462">
    <w:abstractNumId w:val="8"/>
  </w:num>
  <w:num w:numId="14" w16cid:durableId="263850172">
    <w:abstractNumId w:val="5"/>
  </w:num>
  <w:num w:numId="15" w16cid:durableId="1679579346">
    <w:abstractNumId w:val="11"/>
  </w:num>
  <w:num w:numId="16" w16cid:durableId="12172816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C42"/>
    <w:rsid w:val="001913C7"/>
    <w:rsid w:val="0091255F"/>
    <w:rsid w:val="00D55021"/>
    <w:rsid w:val="00EC2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28BE1"/>
  <w15:chartTrackingRefBased/>
  <w15:docId w15:val="{1E866E93-A100-41F8-9001-44B31F52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2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2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2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C4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C2C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2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4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99609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9671605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809276277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780954760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816653839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6952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9625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653482331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2000840533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802233373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985472532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20546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8399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503668424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844170273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068646264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995</Words>
  <Characters>5676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MOTION FOR CUSTODY MODIFICATION &amp; LEGAL ACCOUNTABILITY</vt:lpstr>
      <vt:lpstr>    I. INTRODUCTION</vt:lpstr>
      <vt:lpstr>    II. PROCEDURAL HISTORY &amp; JUDICIAL INCONSISTENCIES</vt:lpstr>
      <vt:lpstr>    III. DECEPTIVE NARRATIVE BREAKDOWN</vt:lpstr>
      <vt:lpstr>        A. False Allegations &amp; Contradictions</vt:lpstr>
      <vt:lpstr>    IV. ALIENATION PATTERN EXTRACTION</vt:lpstr>
      <vt:lpstr>        A. Withholding &amp; Denial of Parenting Time</vt:lpstr>
      <vt:lpstr>        B. Blocking Communication &amp; Emotional Harm</vt:lpstr>
      <vt:lpstr>    V. MISUSE OF LEGAL SYSTEM REPORT</vt:lpstr>
      <vt:lpstr>        A. Weaponized PPO &amp; Police Reports</vt:lpstr>
      <vt:lpstr>    VI. RELIEF REQUESTED</vt:lpstr>
      <vt:lpstr>    VII. CONCLUSION</vt:lpstr>
      <vt:lpstr>        VIII. SIGNATURE BLOCK</vt:lpstr>
      <vt:lpstr>        IX. CERTIFICATE OF SERVICE</vt:lpstr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Pigors</dc:creator>
  <cp:keywords/>
  <dc:description/>
  <cp:lastModifiedBy>Andrew Pigors</cp:lastModifiedBy>
  <cp:revision>1</cp:revision>
  <dcterms:created xsi:type="dcterms:W3CDTF">2025-02-14T17:24:00Z</dcterms:created>
  <dcterms:modified xsi:type="dcterms:W3CDTF">2025-02-15T00:10:00Z</dcterms:modified>
</cp:coreProperties>
</file>