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IN LIMINE FOR JUDICIAL NOTICE OF ADMINISTRATIVE DISSOLUTION OF SHADY OAKS MHP LLC UNDER MCR 2.115</w:t>
      </w:r>
    </w:p>
    <w:p>
      <w:r>
        <w:t>NOW COMES Plaintiff, Andrew J. Pigors, in propria persona, and moves this Honorable Court to take judicial notice pursuant to MCR 2.115 of the fact that SHADY OAKS MHP LLC, a Michigan limited liability company, was administratively dissolved on February 15, 2023, as evidenced by the official business record from the Michigan Department of Licensing and Regulatory Affairs (LARA), attached as Exhibit A.</w:t>
      </w:r>
    </w:p>
    <w:p>
      <w:pPr>
        <w:pStyle w:val="Heading1"/>
      </w:pPr>
      <w:r>
        <w:t>I. LEGAL BASIS FOR RELIEF</w:t>
      </w:r>
    </w:p>
    <w:p>
      <w:r>
        <w:t>Under MCR 2.115(A), a court may take judicial notice of facts that are not subject to reasonable dispute and are capable of accurate and ready determination by sources whose accuracy cannot reasonably be questioned. Public records of corporate status maintained by LARA meet this standard.</w:t>
      </w:r>
    </w:p>
    <w:p>
      <w:r>
        <w:t>The status of Shady Oaks MHP LLC is material to these proceedings as it was used to convey legal title to Plaintiff’s mobile home, while the subsequent eviction filings were made by Shady Oaks Park MHP LLC. The concealment of the dissolved status of Shady Oaks MHP LLC contributed to the overall fraudulent misrepresentation of the real party in interest.</w:t>
      </w:r>
    </w:p>
    <w:p>
      <w:pPr>
        <w:pStyle w:val="Heading1"/>
      </w:pPr>
      <w:r>
        <w:t>II. RELIEF REQUESTED</w:t>
      </w:r>
    </w:p>
    <w:p>
      <w:r>
        <w:t>WHEREFORE, Plaintiff respectfully requests that this Honorable Court:</w:t>
      </w:r>
    </w:p>
    <w:p>
      <w:r>
        <w:t>A. Take judicial notice of the administrative dissolution of SHADY OAKS MHP LLC as of February 15, 2023;</w:t>
      </w:r>
    </w:p>
    <w:p>
      <w:r>
        <w:t>B. Admit the attached LARA certificate as Exhibit A; and</w:t>
      </w:r>
    </w:p>
    <w:p>
      <w:r>
        <w:t>C. Grant such further relief as is just and proper.</w:t>
      </w:r>
    </w:p>
    <w:p>
      <w:r>
        <w:t>Respectfully submitted,</w:t>
      </w:r>
    </w:p>
    <w:p>
      <w:r>
        <w:t>Andrew J. Pigors, Plaintiff Pro Se</w:t>
      </w:r>
    </w:p>
    <w:p>
      <w:r>
        <w:t>1977 Whitehall Rd., Lot 17, Muskegon, MI 49445</w:t>
      </w:r>
    </w:p>
    <w:p>
      <w:r>
        <w:t>Dated: July 02,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