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IN LIMINE FOR JUDICIAL NOTICE</w:t>
      </w:r>
    </w:p>
    <w:p>
      <w:r>
        <w:br/>
        <w:t>NOW COMES Plaintiff Andrew J. Pigors, in pro per, and respectfully moves this Honorable Court to take judicial notice under MRE 201(b)(2), MRE 902(4), and MCL 600.2139 of key public documents demonstrating the identity misrepresentation and fraudulent conduct of the Defendants. This request is made in support of the Verified Complaint and pending Motion for Preliminary Injunction, scheduled for hearing on August 12, 2025.</w:t>
        <w:br/>
      </w:r>
    </w:p>
    <w:p>
      <w:pPr>
        <w:pStyle w:val="Heading1"/>
      </w:pPr>
      <w:r>
        <w:t>DOCUMENTS SUBJECT TO JUDICIAL NOTICE</w:t>
      </w:r>
    </w:p>
    <w:p>
      <w:pPr>
        <w:pStyle w:val="ListBullet"/>
      </w:pPr>
      <w:r>
        <w:t>Exhibit A: Mobile Home Title – Shady Oaks MHP LLC</w:t>
      </w:r>
    </w:p>
    <w:p>
      <w:pPr>
        <w:pStyle w:val="ListBullet"/>
      </w:pPr>
      <w:r>
        <w:t>Exhibit B: LARA Entity Records – Shady Oaks MHP LLC, Shady Oaks Park MHP LLC, Homes of America LLC, CT Corp</w:t>
      </w:r>
    </w:p>
    <w:p>
      <w:pPr>
        <w:pStyle w:val="ListBullet"/>
      </w:pPr>
      <w:r>
        <w:t>Exhibit C: Lease Agreement – Shady Oaks Mobile Home Community (Homes of America)</w:t>
      </w:r>
    </w:p>
    <w:p>
      <w:pPr>
        <w:pStyle w:val="ListBullet"/>
      </w:pPr>
      <w:r>
        <w:t>Exhibit D: EGLE Complaint / Violation Report – Sewage and Habitability Issues</w:t>
      </w:r>
    </w:p>
    <w:p>
      <w:r>
        <w:br/>
        <w:t>These documents are either self-authenticating or issued by official Michigan government agencies and are subject to judicial notice as a matter of law.</w:t>
        <w:br/>
      </w:r>
    </w:p>
    <w:p>
      <w:r>
        <w:br/>
        <w:t>WHEREFORE, Plaintiff respectfully requests that the Court grant this Motion in Limine and issue an Order recognizing Exhibits A–D for judicial notice purposes in advance of the August 12, 2025 hearing.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